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66951" w:rsidRPr="003534E9" w:rsidRDefault="00266951" w:rsidP="00266951">
      <w:pPr>
        <w:tabs>
          <w:tab w:val="left" w:pos="720"/>
        </w:tabs>
        <w:ind w:left="720" w:hanging="720"/>
        <w:rPr>
          <w:b/>
          <w:color w:val="2E74B5" w:themeColor="accent1" w:themeShade="BF"/>
          <w:sz w:val="28"/>
        </w:rPr>
      </w:pPr>
      <w:r w:rsidRPr="003534E9">
        <w:rPr>
          <w:b/>
          <w:color w:val="2E74B5" w:themeColor="accent1" w:themeShade="BF"/>
          <w:sz w:val="28"/>
        </w:rPr>
        <w:t>O</w:t>
      </w:r>
      <w:r>
        <w:rPr>
          <w:b/>
          <w:color w:val="2E74B5" w:themeColor="accent1" w:themeShade="BF"/>
          <w:sz w:val="28"/>
        </w:rPr>
        <w:t>pening</w:t>
      </w:r>
      <w:r w:rsidRPr="003534E9">
        <w:rPr>
          <w:b/>
          <w:color w:val="2E74B5" w:themeColor="accent1" w:themeShade="BF"/>
          <w:sz w:val="28"/>
        </w:rPr>
        <w:t xml:space="preserve"> S</w:t>
      </w:r>
      <w:r>
        <w:rPr>
          <w:b/>
          <w:color w:val="2E74B5" w:themeColor="accent1" w:themeShade="BF"/>
          <w:sz w:val="28"/>
        </w:rPr>
        <w:t>hot:</w:t>
      </w:r>
    </w:p>
    <w:p w:rsidR="00266951" w:rsidRPr="00C049FF" w:rsidRDefault="00266951" w:rsidP="00266951">
      <w:pPr>
        <w:tabs>
          <w:tab w:val="left" w:pos="720"/>
        </w:tabs>
        <w:ind w:left="720" w:hanging="720"/>
        <w:rPr>
          <w:color w:val="2E74B5" w:themeColor="accent1" w:themeShade="BF"/>
        </w:rPr>
      </w:pPr>
      <w:r w:rsidRPr="00C049FF">
        <w:rPr>
          <w:color w:val="2E74B5" w:themeColor="accent1" w:themeShade="BF"/>
        </w:rPr>
        <w:tab/>
        <w:t xml:space="preserve">Video begins with the Title of the Video on a light gray background. </w:t>
      </w:r>
    </w:p>
    <w:p w:rsidR="00266951" w:rsidRPr="003534E9" w:rsidRDefault="00266951" w:rsidP="00266951">
      <w:pPr>
        <w:tabs>
          <w:tab w:val="left" w:pos="360"/>
          <w:tab w:val="left" w:pos="720"/>
        </w:tabs>
        <w:ind w:left="720" w:hanging="720"/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4"/>
        </w:rPr>
        <w:tab/>
      </w:r>
      <w:r w:rsidRPr="003534E9">
        <w:rPr>
          <w:b/>
          <w:color w:val="2E74B5" w:themeColor="accent1" w:themeShade="BF"/>
          <w:sz w:val="24"/>
        </w:rPr>
        <w:t>Timing</w:t>
      </w:r>
      <w:r>
        <w:rPr>
          <w:b/>
          <w:color w:val="2E74B5" w:themeColor="accent1" w:themeShade="BF"/>
          <w:sz w:val="28"/>
        </w:rPr>
        <w:t>:</w:t>
      </w:r>
    </w:p>
    <w:p w:rsidR="00266951" w:rsidRPr="00C049FF" w:rsidRDefault="00266951" w:rsidP="00266951">
      <w:pPr>
        <w:rPr>
          <w:color w:val="2E74B5" w:themeColor="accent1" w:themeShade="BF"/>
        </w:rPr>
      </w:pPr>
      <w:r w:rsidRPr="00C049FF">
        <w:rPr>
          <w:color w:val="2E74B5" w:themeColor="accent1" w:themeShade="BF"/>
        </w:rPr>
        <w:tab/>
        <w:t>5 to 8 seconds including any fade in and fade out should be sufficient to show the title.</w:t>
      </w:r>
    </w:p>
    <w:p w:rsidR="00266951" w:rsidRPr="00266951" w:rsidRDefault="00266951" w:rsidP="00266951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 w:rsidRPr="00266951">
        <w:rPr>
          <w:b/>
          <w:color w:val="2E74B5" w:themeColor="accent1" w:themeShade="BF"/>
          <w:sz w:val="24"/>
        </w:rPr>
        <w:t>First Scene</w:t>
      </w:r>
    </w:p>
    <w:p w:rsidR="00266951" w:rsidRPr="00C049FF" w:rsidRDefault="00266951" w:rsidP="00266951">
      <w:pPr>
        <w:rPr>
          <w:color w:val="2E74B5" w:themeColor="accent1" w:themeShade="BF"/>
        </w:rPr>
      </w:pPr>
      <w:r w:rsidRPr="00C049FF">
        <w:rPr>
          <w:color w:val="2E74B5" w:themeColor="accent1" w:themeShade="BF"/>
        </w:rPr>
        <w:tab/>
        <w:t xml:space="preserve">Fade in on the new Home Page with some light music in the background. </w:t>
      </w:r>
    </w:p>
    <w:p w:rsidR="00266951" w:rsidRPr="003534E9" w:rsidRDefault="00266951" w:rsidP="00266951">
      <w:pPr>
        <w:tabs>
          <w:tab w:val="left" w:pos="360"/>
          <w:tab w:val="left" w:pos="720"/>
        </w:tabs>
        <w:ind w:left="720" w:hanging="720"/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4"/>
        </w:rPr>
        <w:tab/>
      </w:r>
      <w:r w:rsidRPr="003534E9">
        <w:rPr>
          <w:b/>
          <w:color w:val="2E74B5" w:themeColor="accent1" w:themeShade="BF"/>
          <w:sz w:val="24"/>
        </w:rPr>
        <w:t>Timing</w:t>
      </w:r>
      <w:r>
        <w:rPr>
          <w:b/>
          <w:color w:val="2E74B5" w:themeColor="accent1" w:themeShade="BF"/>
          <w:sz w:val="28"/>
        </w:rPr>
        <w:t>:</w:t>
      </w:r>
    </w:p>
    <w:p w:rsidR="00266951" w:rsidRPr="00C049FF" w:rsidRDefault="00266951" w:rsidP="00266951">
      <w:pPr>
        <w:rPr>
          <w:color w:val="2E74B5" w:themeColor="accent1" w:themeShade="BF"/>
        </w:rPr>
      </w:pPr>
      <w:r w:rsidRPr="00C049FF">
        <w:rPr>
          <w:color w:val="2E74B5" w:themeColor="accent1" w:themeShade="BF"/>
        </w:rPr>
        <w:tab/>
        <w:t>3 seconds, then the voice over begins.</w:t>
      </w:r>
    </w:p>
    <w:p w:rsidR="00266951" w:rsidRPr="003534E9" w:rsidRDefault="00266951" w:rsidP="00266951">
      <w:pPr>
        <w:tabs>
          <w:tab w:val="left" w:pos="360"/>
          <w:tab w:val="left" w:pos="720"/>
        </w:tabs>
        <w:ind w:left="720" w:hanging="720"/>
        <w:rPr>
          <w:b/>
          <w:color w:val="2E74B5" w:themeColor="accent1" w:themeShade="BF"/>
          <w:sz w:val="28"/>
        </w:rPr>
      </w:pPr>
      <w:r>
        <w:tab/>
      </w:r>
      <w:r>
        <w:rPr>
          <w:b/>
          <w:color w:val="2E74B5" w:themeColor="accent1" w:themeShade="BF"/>
          <w:sz w:val="24"/>
        </w:rPr>
        <w:t>Voice Over</w:t>
      </w:r>
    </w:p>
    <w:p w:rsidR="00266951" w:rsidRDefault="00266951" w:rsidP="00266951">
      <w:pPr>
        <w:tabs>
          <w:tab w:val="left" w:pos="360"/>
          <w:tab w:val="left" w:pos="720"/>
        </w:tabs>
        <w:ind w:left="720" w:hanging="720"/>
        <w:rPr>
          <w:i/>
        </w:rPr>
      </w:pPr>
      <w:r>
        <w:tab/>
      </w:r>
      <w:r>
        <w:tab/>
        <w:t>“</w:t>
      </w:r>
      <w:r>
        <w:rPr>
          <w:i/>
        </w:rPr>
        <w:t xml:space="preserve">One of the key benefits of Ready Rating Membership is </w:t>
      </w:r>
      <w:r w:rsidR="00C049FF">
        <w:rPr>
          <w:i/>
        </w:rPr>
        <w:t xml:space="preserve">the </w:t>
      </w:r>
      <w:r>
        <w:rPr>
          <w:i/>
        </w:rPr>
        <w:t xml:space="preserve">access </w:t>
      </w:r>
      <w:r w:rsidR="00C049FF">
        <w:rPr>
          <w:i/>
        </w:rPr>
        <w:t xml:space="preserve">it provides </w:t>
      </w:r>
      <w:r>
        <w:rPr>
          <w:i/>
        </w:rPr>
        <w:t>to two emergency preparedness assessments.</w:t>
      </w:r>
      <w:r w:rsidR="00C049FF">
        <w:rPr>
          <w:i/>
        </w:rPr>
        <w:t xml:space="preserve"> Ready Rating Go and Ready Rating Advance.</w:t>
      </w:r>
      <w:r>
        <w:rPr>
          <w:i/>
        </w:rPr>
        <w:t>”</w:t>
      </w:r>
    </w:p>
    <w:p w:rsidR="00266951" w:rsidRPr="00266951" w:rsidRDefault="00266951" w:rsidP="00266951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266951" w:rsidRDefault="00266951" w:rsidP="00266951">
      <w:r>
        <w:tab/>
      </w:r>
      <w:proofErr w:type="gramStart"/>
      <w:r w:rsidRPr="00224A2C">
        <w:rPr>
          <w:color w:val="2E74B5" w:themeColor="accent1" w:themeShade="BF"/>
        </w:rPr>
        <w:t>Cut to the Go Assessment</w:t>
      </w:r>
      <w:r>
        <w:t>.</w:t>
      </w:r>
      <w:proofErr w:type="gramEnd"/>
      <w:r>
        <w:t xml:space="preserve"> </w:t>
      </w:r>
    </w:p>
    <w:p w:rsidR="00266951" w:rsidRPr="003534E9" w:rsidRDefault="00266951" w:rsidP="00266951">
      <w:pPr>
        <w:tabs>
          <w:tab w:val="left" w:pos="360"/>
          <w:tab w:val="left" w:pos="720"/>
        </w:tabs>
        <w:ind w:left="720" w:hanging="720"/>
        <w:rPr>
          <w:b/>
          <w:color w:val="2E74B5" w:themeColor="accent1" w:themeShade="BF"/>
          <w:sz w:val="28"/>
        </w:rPr>
      </w:pPr>
      <w:r>
        <w:rPr>
          <w:b/>
          <w:color w:val="2E74B5" w:themeColor="accent1" w:themeShade="BF"/>
          <w:sz w:val="24"/>
        </w:rPr>
        <w:t>Voice Over Continues</w:t>
      </w:r>
    </w:p>
    <w:p w:rsidR="000D486B" w:rsidRDefault="00266951" w:rsidP="004E48F1">
      <w:pPr>
        <w:ind w:left="720"/>
        <w:rPr>
          <w:i/>
        </w:rPr>
      </w:pPr>
      <w:r>
        <w:t>“</w:t>
      </w:r>
      <w:r>
        <w:rPr>
          <w:i/>
        </w:rPr>
        <w:t>Thousands of organizations from commercial businesses to Houses of Worship, Schools, non-profit institutions, and even some government agencies have</w:t>
      </w:r>
      <w:r w:rsidR="00C049FF">
        <w:rPr>
          <w:i/>
        </w:rPr>
        <w:t xml:space="preserve"> used a</w:t>
      </w:r>
      <w:r>
        <w:rPr>
          <w:i/>
        </w:rPr>
        <w:t xml:space="preserve"> Ready Rating </w:t>
      </w:r>
      <w:r w:rsidR="00C049FF">
        <w:rPr>
          <w:i/>
        </w:rPr>
        <w:t>A</w:t>
      </w:r>
      <w:r>
        <w:rPr>
          <w:i/>
        </w:rPr>
        <w:t>ssessment to measure the quality of their emergency response plan.”</w:t>
      </w:r>
    </w:p>
    <w:p w:rsidR="00266951" w:rsidRPr="00266951" w:rsidRDefault="00266951" w:rsidP="00266951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266951" w:rsidRDefault="00266951" w:rsidP="004E48F1">
      <w:pPr>
        <w:ind w:left="720" w:hanging="720"/>
        <w:rPr>
          <w:i/>
        </w:rPr>
      </w:pPr>
      <w:r>
        <w:tab/>
      </w:r>
      <w:r w:rsidR="004E48F1" w:rsidRPr="00224A2C">
        <w:rPr>
          <w:color w:val="2E74B5" w:themeColor="accent1" w:themeShade="BF"/>
        </w:rPr>
        <w:t xml:space="preserve">Show an overview of the </w:t>
      </w:r>
      <w:proofErr w:type="spellStart"/>
      <w:r w:rsidR="00851E81" w:rsidRPr="00A02197">
        <w:rPr>
          <w:b/>
          <w:color w:val="2E74B5" w:themeColor="accent1" w:themeShade="BF"/>
        </w:rPr>
        <w:t>Ready</w:t>
      </w:r>
      <w:r w:rsidR="004E48F1" w:rsidRPr="00A02197">
        <w:rPr>
          <w:b/>
          <w:color w:val="2E74B5" w:themeColor="accent1" w:themeShade="BF"/>
        </w:rPr>
        <w:t>Go</w:t>
      </w:r>
      <w:proofErr w:type="spellEnd"/>
      <w:r w:rsidR="004E48F1" w:rsidRPr="00224A2C">
        <w:rPr>
          <w:color w:val="2E74B5" w:themeColor="accent1" w:themeShade="BF"/>
        </w:rPr>
        <w:t xml:space="preserve"> Assessment pausing very briefly at the heading of each of the 5 groups.</w:t>
      </w:r>
    </w:p>
    <w:p w:rsidR="00266951" w:rsidRDefault="004E48F1" w:rsidP="004E48F1">
      <w:pPr>
        <w:ind w:left="720"/>
        <w:rPr>
          <w:i/>
        </w:rPr>
      </w:pPr>
      <w:r>
        <w:rPr>
          <w:i/>
        </w:rPr>
        <w:t>“</w:t>
      </w:r>
      <w:r w:rsidR="00266951">
        <w:rPr>
          <w:i/>
        </w:rPr>
        <w:t xml:space="preserve">Organized </w:t>
      </w:r>
      <w:r>
        <w:rPr>
          <w:i/>
        </w:rPr>
        <w:t>into five areas</w:t>
      </w:r>
      <w:r w:rsidR="00C049FF">
        <w:rPr>
          <w:i/>
        </w:rPr>
        <w:t>,</w:t>
      </w:r>
      <w:r>
        <w:rPr>
          <w:i/>
        </w:rPr>
        <w:t xml:space="preserve"> each of these assessments can provide valuable insight into the depth and breadth of your organization’s </w:t>
      </w:r>
      <w:r w:rsidR="00851E81">
        <w:rPr>
          <w:i/>
        </w:rPr>
        <w:t xml:space="preserve">current </w:t>
      </w:r>
      <w:r w:rsidR="00A02197">
        <w:rPr>
          <w:i/>
        </w:rPr>
        <w:t>level</w:t>
      </w:r>
      <w:r w:rsidR="00851E81">
        <w:rPr>
          <w:i/>
        </w:rPr>
        <w:t xml:space="preserve"> of preparedness for disaster and other emergencies</w:t>
      </w:r>
    </w:p>
    <w:p w:rsidR="004E48F1" w:rsidRPr="00266951" w:rsidRDefault="004E48F1" w:rsidP="004E48F1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4E48F1" w:rsidRPr="00224A2C" w:rsidRDefault="004E48F1" w:rsidP="004E48F1">
      <w:pPr>
        <w:ind w:left="720"/>
        <w:rPr>
          <w:i/>
          <w:color w:val="2E74B5" w:themeColor="accent1" w:themeShade="BF"/>
        </w:rPr>
      </w:pPr>
      <w:r w:rsidRPr="00224A2C">
        <w:rPr>
          <w:color w:val="2E74B5" w:themeColor="accent1" w:themeShade="BF"/>
        </w:rPr>
        <w:t xml:space="preserve">Cut to the signup page and show someone </w:t>
      </w:r>
      <w:r w:rsidR="00851E81">
        <w:rPr>
          <w:color w:val="2E74B5" w:themeColor="accent1" w:themeShade="BF"/>
        </w:rPr>
        <w:t xml:space="preserve">finishing inputting their information and </w:t>
      </w:r>
      <w:r w:rsidRPr="00224A2C">
        <w:rPr>
          <w:color w:val="2E74B5" w:themeColor="accent1" w:themeShade="BF"/>
        </w:rPr>
        <w:t>clicking the membership box</w:t>
      </w:r>
      <w:r w:rsidR="00851E81">
        <w:rPr>
          <w:color w:val="2E74B5" w:themeColor="accent1" w:themeShade="BF"/>
        </w:rPr>
        <w:t>.</w:t>
      </w:r>
    </w:p>
    <w:p w:rsidR="00C049FF" w:rsidRDefault="00A02197" w:rsidP="00C049FF">
      <w:pPr>
        <w:tabs>
          <w:tab w:val="left" w:pos="720"/>
        </w:tabs>
        <w:ind w:left="720" w:hanging="720"/>
        <w:rPr>
          <w:i/>
        </w:rPr>
      </w:pPr>
      <w:r>
        <w:rPr>
          <w:i/>
        </w:rPr>
        <w:tab/>
      </w:r>
      <w:r w:rsidR="004E48F1">
        <w:rPr>
          <w:i/>
        </w:rPr>
        <w:t xml:space="preserve">After becoming a Ready Rating </w:t>
      </w:r>
      <w:r w:rsidR="00A3271A">
        <w:rPr>
          <w:i/>
        </w:rPr>
        <w:t>M</w:t>
      </w:r>
      <w:r w:rsidR="004E48F1">
        <w:rPr>
          <w:i/>
        </w:rPr>
        <w:t xml:space="preserve">ember you can choose </w:t>
      </w:r>
      <w:r w:rsidR="00C049FF">
        <w:rPr>
          <w:i/>
        </w:rPr>
        <w:t>which of</w:t>
      </w:r>
      <w:r w:rsidR="004E48F1">
        <w:rPr>
          <w:i/>
        </w:rPr>
        <w:t xml:space="preserve"> the two assessments</w:t>
      </w:r>
      <w:r w:rsidR="00C049FF">
        <w:rPr>
          <w:i/>
        </w:rPr>
        <w:t xml:space="preserve"> is best for your organization</w:t>
      </w:r>
      <w:r w:rsidR="004E48F1">
        <w:rPr>
          <w:i/>
        </w:rPr>
        <w:t>. Both were developed with the assistance of the Red Cross’ Scientific Ad</w:t>
      </w:r>
      <w:r w:rsidR="00C049FF">
        <w:rPr>
          <w:i/>
        </w:rPr>
        <w:t xml:space="preserve">visory Council and represent a synthesis industry </w:t>
      </w:r>
      <w:r w:rsidR="004E48F1">
        <w:rPr>
          <w:i/>
        </w:rPr>
        <w:t xml:space="preserve">standards and best practices. </w:t>
      </w:r>
    </w:p>
    <w:p w:rsidR="00C049FF" w:rsidRPr="00266951" w:rsidRDefault="00C049FF" w:rsidP="00C049FF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4E48F1" w:rsidRDefault="00C049FF" w:rsidP="00C049FF">
      <w:pPr>
        <w:ind w:left="720"/>
        <w:rPr>
          <w:b/>
          <w:color w:val="2E74B5" w:themeColor="accent1" w:themeShade="BF"/>
        </w:rPr>
      </w:pPr>
      <w:r w:rsidRPr="00224A2C">
        <w:rPr>
          <w:color w:val="2E74B5" w:themeColor="accent1" w:themeShade="BF"/>
        </w:rPr>
        <w:t xml:space="preserve">Cut to </w:t>
      </w:r>
      <w:proofErr w:type="spellStart"/>
      <w:r w:rsidRPr="00C049FF">
        <w:rPr>
          <w:b/>
          <w:color w:val="2E74B5" w:themeColor="accent1" w:themeShade="BF"/>
        </w:rPr>
        <w:t>ReadyGo</w:t>
      </w:r>
      <w:proofErr w:type="spellEnd"/>
      <w:r w:rsidR="00A3271A">
        <w:rPr>
          <w:b/>
          <w:color w:val="2E74B5" w:themeColor="accent1" w:themeShade="BF"/>
        </w:rPr>
        <w:t xml:space="preserve"> and </w:t>
      </w:r>
      <w:proofErr w:type="spellStart"/>
      <w:r w:rsidR="00A3271A">
        <w:rPr>
          <w:b/>
          <w:color w:val="2E74B5" w:themeColor="accent1" w:themeShade="BF"/>
        </w:rPr>
        <w:t>ReadyAdvance</w:t>
      </w:r>
      <w:proofErr w:type="spellEnd"/>
      <w:r w:rsidR="00A3271A">
        <w:rPr>
          <w:b/>
          <w:color w:val="2E74B5" w:themeColor="accent1" w:themeShade="BF"/>
        </w:rPr>
        <w:t xml:space="preserve"> choices window</w:t>
      </w:r>
    </w:p>
    <w:p w:rsidR="00D41D4A" w:rsidRDefault="00D41D4A" w:rsidP="00C049FF">
      <w:pPr>
        <w:ind w:left="720"/>
        <w:rPr>
          <w:b/>
          <w:color w:val="FF0000"/>
        </w:rPr>
      </w:pPr>
      <w:r w:rsidRPr="00D41D4A">
        <w:rPr>
          <w:b/>
          <w:color w:val="FF0000"/>
        </w:rPr>
        <w:t>NOTE:</w:t>
      </w:r>
      <w:r>
        <w:rPr>
          <w:b/>
          <w:color w:val="FF0000"/>
        </w:rPr>
        <w:t xml:space="preserve"> ADD AS BULLET POINT ON THE SCREEN IF POSSIBLE</w:t>
      </w:r>
    </w:p>
    <w:p w:rsidR="00D41D4A" w:rsidRDefault="00D41D4A" w:rsidP="00D41D4A">
      <w:pPr>
        <w:pStyle w:val="CommentText"/>
      </w:pPr>
      <w:r>
        <w:t>“Two Emergency Assessment choices:”</w:t>
      </w:r>
    </w:p>
    <w:p w:rsidR="00D41D4A" w:rsidRDefault="00D41D4A" w:rsidP="00D41D4A">
      <w:pPr>
        <w:pStyle w:val="CommentText"/>
        <w:numPr>
          <w:ilvl w:val="0"/>
          <w:numId w:val="4"/>
        </w:numPr>
      </w:pPr>
      <w:proofErr w:type="spellStart"/>
      <w:r>
        <w:t>ReadyGo</w:t>
      </w:r>
      <w:proofErr w:type="spellEnd"/>
    </w:p>
    <w:p w:rsidR="00D41D4A" w:rsidRPr="00D41D4A" w:rsidRDefault="00D41D4A" w:rsidP="00D41D4A">
      <w:pPr>
        <w:pStyle w:val="CommentText"/>
        <w:numPr>
          <w:ilvl w:val="0"/>
          <w:numId w:val="4"/>
        </w:numPr>
      </w:pPr>
      <w:proofErr w:type="spellStart"/>
      <w:r>
        <w:t>ReadyAdvance</w:t>
      </w:r>
      <w:proofErr w:type="spellEnd"/>
    </w:p>
    <w:p w:rsidR="004E48F1" w:rsidRDefault="00851E81" w:rsidP="00D41D4A">
      <w:pPr>
        <w:rPr>
          <w:i/>
        </w:rPr>
      </w:pPr>
      <w:r>
        <w:rPr>
          <w:b/>
          <w:i/>
        </w:rPr>
        <w:t xml:space="preserve">The </w:t>
      </w:r>
      <w:proofErr w:type="spellStart"/>
      <w:r w:rsidR="004E48F1" w:rsidRPr="004E48F1">
        <w:rPr>
          <w:b/>
          <w:i/>
        </w:rPr>
        <w:t>ReadyGo</w:t>
      </w:r>
      <w:proofErr w:type="spellEnd"/>
      <w:r w:rsidR="00C049FF">
        <w:rPr>
          <w:i/>
        </w:rPr>
        <w:t xml:space="preserve"> </w:t>
      </w:r>
      <w:r>
        <w:rPr>
          <w:i/>
        </w:rPr>
        <w:t xml:space="preserve">Assessment </w:t>
      </w:r>
      <w:r w:rsidR="00C049FF">
        <w:rPr>
          <w:i/>
        </w:rPr>
        <w:t xml:space="preserve">is a </w:t>
      </w:r>
      <w:r>
        <w:rPr>
          <w:i/>
        </w:rPr>
        <w:t xml:space="preserve">brief </w:t>
      </w:r>
      <w:proofErr w:type="gramStart"/>
      <w:r w:rsidR="00C049FF">
        <w:rPr>
          <w:i/>
        </w:rPr>
        <w:t>2</w:t>
      </w:r>
      <w:r w:rsidR="00A02197">
        <w:rPr>
          <w:i/>
        </w:rPr>
        <w:t>6</w:t>
      </w:r>
      <w:r w:rsidR="00C049FF">
        <w:rPr>
          <w:i/>
        </w:rPr>
        <w:t xml:space="preserve"> question</w:t>
      </w:r>
      <w:proofErr w:type="gramEnd"/>
      <w:r w:rsidR="00C049FF">
        <w:rPr>
          <w:i/>
        </w:rPr>
        <w:t xml:space="preserve"> assessment</w:t>
      </w:r>
      <w:r w:rsidR="004E48F1">
        <w:rPr>
          <w:i/>
        </w:rPr>
        <w:t xml:space="preserve"> designed for organizations that are relatively new to emergency planning. Completing this assessment will help you evaluate some of the </w:t>
      </w:r>
      <w:r>
        <w:rPr>
          <w:i/>
        </w:rPr>
        <w:t xml:space="preserve">most critical </w:t>
      </w:r>
      <w:r w:rsidR="004E48F1">
        <w:rPr>
          <w:i/>
        </w:rPr>
        <w:t xml:space="preserve">strengths and weaknesses of your current program and give you access to a </w:t>
      </w:r>
      <w:r>
        <w:rPr>
          <w:i/>
        </w:rPr>
        <w:t xml:space="preserve">Next Step </w:t>
      </w:r>
      <w:r w:rsidR="000B444A">
        <w:rPr>
          <w:i/>
        </w:rPr>
        <w:t xml:space="preserve">Report that provide </w:t>
      </w:r>
      <w:r w:rsidR="004E48F1">
        <w:rPr>
          <w:i/>
        </w:rPr>
        <w:t xml:space="preserve">recommendations on how to improve your program. </w:t>
      </w:r>
    </w:p>
    <w:p w:rsidR="004E48F1" w:rsidRDefault="004E48F1" w:rsidP="00D41D4A">
      <w:pPr>
        <w:rPr>
          <w:i/>
        </w:rPr>
      </w:pPr>
      <w:r>
        <w:rPr>
          <w:i/>
        </w:rPr>
        <w:t xml:space="preserve">Many </w:t>
      </w:r>
      <w:r w:rsidR="00851E81">
        <w:rPr>
          <w:i/>
        </w:rPr>
        <w:t>organization</w:t>
      </w:r>
      <w:r w:rsidR="000B444A">
        <w:rPr>
          <w:i/>
        </w:rPr>
        <w:t>s</w:t>
      </w:r>
      <w:r w:rsidR="00851E81">
        <w:rPr>
          <w:i/>
        </w:rPr>
        <w:t xml:space="preserve"> can </w:t>
      </w:r>
      <w:r>
        <w:rPr>
          <w:i/>
        </w:rPr>
        <w:t xml:space="preserve">complete this assessment in fifteen to thirty minutes. </w:t>
      </w:r>
    </w:p>
    <w:p w:rsidR="00A3271A" w:rsidRDefault="004E48F1" w:rsidP="00D41D4A">
      <w:pPr>
        <w:rPr>
          <w:i/>
        </w:rPr>
      </w:pPr>
      <w:r>
        <w:rPr>
          <w:i/>
        </w:rPr>
        <w:t xml:space="preserve">If your organization is experienced or you are interested in a more </w:t>
      </w:r>
      <w:r w:rsidR="00851E81">
        <w:rPr>
          <w:i/>
        </w:rPr>
        <w:t xml:space="preserve">in-depth </w:t>
      </w:r>
      <w:r w:rsidR="00A02197">
        <w:rPr>
          <w:i/>
        </w:rPr>
        <w:t>measurement,</w:t>
      </w:r>
      <w:r w:rsidR="00A77340">
        <w:rPr>
          <w:i/>
        </w:rPr>
        <w:t xml:space="preserve"> consider investing</w:t>
      </w:r>
      <w:r>
        <w:rPr>
          <w:i/>
        </w:rPr>
        <w:t xml:space="preserve"> forty-five minutes to an hour </w:t>
      </w:r>
      <w:r w:rsidR="00C049FF">
        <w:rPr>
          <w:i/>
        </w:rPr>
        <w:t>and complete</w:t>
      </w:r>
      <w:r w:rsidR="00A77340">
        <w:rPr>
          <w:i/>
        </w:rPr>
        <w:t xml:space="preserve"> the 60</w:t>
      </w:r>
      <w:r w:rsidR="00A02197">
        <w:rPr>
          <w:i/>
        </w:rPr>
        <w:t xml:space="preserve"> </w:t>
      </w:r>
      <w:proofErr w:type="gramStart"/>
      <w:r w:rsidR="00A77340">
        <w:rPr>
          <w:i/>
        </w:rPr>
        <w:t>question</w:t>
      </w:r>
      <w:proofErr w:type="gramEnd"/>
      <w:r w:rsidR="00A77340">
        <w:rPr>
          <w:i/>
        </w:rPr>
        <w:t xml:space="preserve"> </w:t>
      </w:r>
      <w:proofErr w:type="spellStart"/>
      <w:r w:rsidR="00A77340" w:rsidRPr="00C049FF">
        <w:rPr>
          <w:b/>
          <w:i/>
        </w:rPr>
        <w:t>ReadyAdvance</w:t>
      </w:r>
      <w:proofErr w:type="spellEnd"/>
      <w:r w:rsidR="00A77340">
        <w:rPr>
          <w:i/>
        </w:rPr>
        <w:t xml:space="preserve"> </w:t>
      </w:r>
      <w:r w:rsidR="000B444A">
        <w:rPr>
          <w:i/>
        </w:rPr>
        <w:t>A</w:t>
      </w:r>
      <w:r w:rsidR="00A77340">
        <w:rPr>
          <w:i/>
        </w:rPr>
        <w:t>ssessment.</w:t>
      </w:r>
    </w:p>
    <w:p w:rsidR="00A3271A" w:rsidRPr="00A02197" w:rsidRDefault="00A3271A" w:rsidP="00D41D4A">
      <w:pPr>
        <w:rPr>
          <w:color w:val="0070C0"/>
        </w:rPr>
      </w:pPr>
      <w:r w:rsidRPr="00A02197">
        <w:rPr>
          <w:color w:val="0070C0"/>
        </w:rPr>
        <w:t>Cut to Ready Go Assessment and scroll through sections below</w:t>
      </w:r>
    </w:p>
    <w:p w:rsidR="00A3271A" w:rsidRDefault="00A3271A" w:rsidP="00D41D4A">
      <w:pPr>
        <w:rPr>
          <w:i/>
        </w:rPr>
      </w:pPr>
      <w:r w:rsidRPr="00A77340">
        <w:rPr>
          <w:i/>
        </w:rPr>
        <w:t>Each</w:t>
      </w:r>
      <w:r>
        <w:rPr>
          <w:i/>
        </w:rPr>
        <w:t xml:space="preserve"> question in the both </w:t>
      </w:r>
      <w:proofErr w:type="spellStart"/>
      <w:r w:rsidR="00A02197">
        <w:rPr>
          <w:b/>
          <w:i/>
        </w:rPr>
        <w:t>Ready</w:t>
      </w:r>
      <w:r w:rsidRPr="00CD3E4E">
        <w:rPr>
          <w:b/>
          <w:i/>
        </w:rPr>
        <w:t>Go</w:t>
      </w:r>
      <w:proofErr w:type="spellEnd"/>
      <w:r>
        <w:rPr>
          <w:i/>
        </w:rPr>
        <w:t xml:space="preserve"> and </w:t>
      </w:r>
      <w:proofErr w:type="spellStart"/>
      <w:r w:rsidR="00A02197">
        <w:rPr>
          <w:b/>
          <w:i/>
        </w:rPr>
        <w:t>Ready</w:t>
      </w:r>
      <w:r w:rsidRPr="00CD3E4E">
        <w:rPr>
          <w:b/>
          <w:i/>
        </w:rPr>
        <w:t>Advance</w:t>
      </w:r>
      <w:proofErr w:type="spellEnd"/>
      <w:r>
        <w:rPr>
          <w:i/>
        </w:rPr>
        <w:t xml:space="preserve"> have a weighted value to measure your </w:t>
      </w:r>
      <w:r w:rsidR="00A02197">
        <w:rPr>
          <w:i/>
        </w:rPr>
        <w:t>organization’s</w:t>
      </w:r>
      <w:r>
        <w:rPr>
          <w:i/>
        </w:rPr>
        <w:t xml:space="preserve"> current level of readiness </w:t>
      </w:r>
      <w:r w:rsidR="00A02197">
        <w:rPr>
          <w:i/>
        </w:rPr>
        <w:t>to handle</w:t>
      </w:r>
      <w:r>
        <w:rPr>
          <w:i/>
        </w:rPr>
        <w:t xml:space="preserve"> disaster</w:t>
      </w:r>
      <w:r w:rsidR="00A02197">
        <w:rPr>
          <w:i/>
        </w:rPr>
        <w:t>s and other emergencies. P</w:t>
      </w:r>
      <w:r>
        <w:rPr>
          <w:i/>
        </w:rPr>
        <w:t xml:space="preserve">erformance </w:t>
      </w:r>
      <w:r w:rsidR="00A02197">
        <w:rPr>
          <w:i/>
        </w:rPr>
        <w:t xml:space="preserve">is measured </w:t>
      </w:r>
      <w:r>
        <w:rPr>
          <w:i/>
        </w:rPr>
        <w:t xml:space="preserve">in five areas. Specifically </w:t>
      </w:r>
    </w:p>
    <w:p w:rsidR="00A3271A" w:rsidRDefault="00A3271A" w:rsidP="00D41D4A">
      <w:pPr>
        <w:pStyle w:val="ListParagraph"/>
        <w:numPr>
          <w:ilvl w:val="0"/>
          <w:numId w:val="2"/>
        </w:numPr>
        <w:ind w:left="360"/>
        <w:rPr>
          <w:i/>
        </w:rPr>
      </w:pPr>
      <w:r w:rsidRPr="009F4BA1">
        <w:rPr>
          <w:b/>
          <w:i/>
        </w:rPr>
        <w:t>Participation</w:t>
      </w:r>
      <w:r>
        <w:rPr>
          <w:i/>
        </w:rPr>
        <w:t xml:space="preserve"> – which includes questions about management commitment to the emergency plan and the willingness of your organization to involve all stakeholders in the safety initiative.</w:t>
      </w:r>
    </w:p>
    <w:p w:rsidR="00A3271A" w:rsidRDefault="00A3271A" w:rsidP="00D41D4A">
      <w:pPr>
        <w:pStyle w:val="ListParagraph"/>
        <w:numPr>
          <w:ilvl w:val="0"/>
          <w:numId w:val="2"/>
        </w:numPr>
        <w:ind w:left="360"/>
        <w:rPr>
          <w:i/>
        </w:rPr>
      </w:pPr>
      <w:r>
        <w:rPr>
          <w:b/>
          <w:i/>
        </w:rPr>
        <w:t>Emergency Planning</w:t>
      </w:r>
      <w:r>
        <w:rPr>
          <w:i/>
        </w:rPr>
        <w:t xml:space="preserve"> – a section that focuses on the structure and operational readiness of your actual emergency response policies.</w:t>
      </w:r>
    </w:p>
    <w:p w:rsidR="00A3271A" w:rsidRDefault="00A3271A" w:rsidP="00D41D4A">
      <w:pPr>
        <w:pStyle w:val="ListParagraph"/>
        <w:numPr>
          <w:ilvl w:val="0"/>
          <w:numId w:val="2"/>
        </w:numPr>
        <w:ind w:left="360"/>
        <w:rPr>
          <w:i/>
        </w:rPr>
      </w:pPr>
      <w:r>
        <w:rPr>
          <w:b/>
          <w:i/>
        </w:rPr>
        <w:t>Facility and Equipment</w:t>
      </w:r>
      <w:r>
        <w:rPr>
          <w:i/>
        </w:rPr>
        <w:t xml:space="preserve"> – this third section of the assessment poses questions dealing with your working environment and the type of tools you have on hand to help cope with emergencies.</w:t>
      </w:r>
    </w:p>
    <w:p w:rsidR="00A3271A" w:rsidRDefault="00A3271A" w:rsidP="00D41D4A">
      <w:pPr>
        <w:pStyle w:val="ListParagraph"/>
        <w:numPr>
          <w:ilvl w:val="0"/>
          <w:numId w:val="2"/>
        </w:numPr>
        <w:ind w:left="360"/>
        <w:rPr>
          <w:i/>
        </w:rPr>
      </w:pPr>
      <w:r>
        <w:rPr>
          <w:b/>
          <w:i/>
        </w:rPr>
        <w:t>Training and Exercises</w:t>
      </w:r>
      <w:r>
        <w:rPr>
          <w:i/>
        </w:rPr>
        <w:t xml:space="preserve"> – no one can be expected to properly execute a plan without some training. This portion of the questionnaire helps measure the type and frequency of training provided in support of your emergency response effort.</w:t>
      </w:r>
    </w:p>
    <w:p w:rsidR="00A3271A" w:rsidRDefault="00A3271A" w:rsidP="00D41D4A">
      <w:pPr>
        <w:pStyle w:val="ListParagraph"/>
        <w:numPr>
          <w:ilvl w:val="0"/>
          <w:numId w:val="2"/>
        </w:numPr>
        <w:ind w:left="360"/>
        <w:rPr>
          <w:i/>
        </w:rPr>
      </w:pPr>
      <w:r>
        <w:rPr>
          <w:b/>
          <w:i/>
        </w:rPr>
        <w:t>Extended Community</w:t>
      </w:r>
      <w:r>
        <w:rPr>
          <w:i/>
        </w:rPr>
        <w:t xml:space="preserve"> – the last section of each assessment brings attention to the role that your organization can play in the large context of helping your extended community deal with emergencies.</w:t>
      </w:r>
    </w:p>
    <w:p w:rsidR="004E48F1" w:rsidRPr="00A02197" w:rsidRDefault="00F0439E" w:rsidP="00D41D4A">
      <w:pPr>
        <w:rPr>
          <w:i/>
        </w:rPr>
      </w:pPr>
      <w:r>
        <w:rPr>
          <w:i/>
        </w:rPr>
        <w:t xml:space="preserve">Taken together, these five sections </w:t>
      </w:r>
      <w:r w:rsidR="00A02197">
        <w:rPr>
          <w:i/>
        </w:rPr>
        <w:t>measure</w:t>
      </w:r>
      <w:r>
        <w:rPr>
          <w:i/>
        </w:rPr>
        <w:t xml:space="preserve"> your emergency </w:t>
      </w:r>
      <w:r w:rsidR="00A02197">
        <w:rPr>
          <w:i/>
        </w:rPr>
        <w:t>plan’s</w:t>
      </w:r>
      <w:r>
        <w:rPr>
          <w:i/>
        </w:rPr>
        <w:t xml:space="preserve"> maturity and completeness. </w:t>
      </w:r>
    </w:p>
    <w:p w:rsidR="00A77340" w:rsidRPr="00266951" w:rsidRDefault="00A77340" w:rsidP="00A77340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A77340" w:rsidRPr="00224A2C" w:rsidRDefault="00A77340" w:rsidP="00A77340">
      <w:pPr>
        <w:ind w:left="720"/>
        <w:rPr>
          <w:i/>
          <w:color w:val="2E74B5" w:themeColor="accent1" w:themeShade="BF"/>
        </w:rPr>
      </w:pPr>
      <w:r w:rsidRPr="00224A2C">
        <w:rPr>
          <w:color w:val="2E74B5" w:themeColor="accent1" w:themeShade="BF"/>
        </w:rPr>
        <w:t>Show someone clicking through the report and finishing it.</w:t>
      </w:r>
    </w:p>
    <w:p w:rsidR="00A77340" w:rsidRDefault="00A77340" w:rsidP="00D41D4A">
      <w:pPr>
        <w:ind w:left="90"/>
        <w:rPr>
          <w:i/>
        </w:rPr>
      </w:pPr>
      <w:r>
        <w:rPr>
          <w:i/>
        </w:rPr>
        <w:t xml:space="preserve">Taking either of the assessments </w:t>
      </w:r>
      <w:r w:rsidR="00A02197">
        <w:rPr>
          <w:i/>
        </w:rPr>
        <w:t xml:space="preserve">generates a summary </w:t>
      </w:r>
      <w:r w:rsidR="00A02197">
        <w:rPr>
          <w:b/>
          <w:i/>
        </w:rPr>
        <w:t>Next Steps Report</w:t>
      </w:r>
      <w:r w:rsidR="00A02197">
        <w:rPr>
          <w:i/>
        </w:rPr>
        <w:t xml:space="preserve"> that evaluates your responses and </w:t>
      </w:r>
      <w:r>
        <w:rPr>
          <w:i/>
        </w:rPr>
        <w:t>highlight</w:t>
      </w:r>
      <w:r w:rsidR="00C049FF">
        <w:rPr>
          <w:i/>
        </w:rPr>
        <w:t>s</w:t>
      </w:r>
      <w:r>
        <w:rPr>
          <w:i/>
        </w:rPr>
        <w:t xml:space="preserve"> some</w:t>
      </w:r>
      <w:r w:rsidR="00237A51">
        <w:rPr>
          <w:i/>
        </w:rPr>
        <w:t xml:space="preserve"> </w:t>
      </w:r>
      <w:r w:rsidR="00237A51" w:rsidRPr="00237A51">
        <w:t>of the</w:t>
      </w:r>
      <w:r>
        <w:rPr>
          <w:i/>
        </w:rPr>
        <w:t xml:space="preserve"> </w:t>
      </w:r>
      <w:r w:rsidR="00A02197">
        <w:rPr>
          <w:i/>
        </w:rPr>
        <w:t>actionable steps you can take to improve</w:t>
      </w:r>
      <w:r w:rsidR="00C049FF">
        <w:rPr>
          <w:i/>
        </w:rPr>
        <w:t xml:space="preserve"> your</w:t>
      </w:r>
      <w:r>
        <w:rPr>
          <w:i/>
        </w:rPr>
        <w:t xml:space="preserve"> emergency </w:t>
      </w:r>
      <w:r w:rsidR="000B444A">
        <w:rPr>
          <w:i/>
        </w:rPr>
        <w:t xml:space="preserve">action </w:t>
      </w:r>
      <w:r>
        <w:rPr>
          <w:i/>
        </w:rPr>
        <w:t>plan</w:t>
      </w:r>
      <w:r w:rsidR="000B444A">
        <w:rPr>
          <w:i/>
        </w:rPr>
        <w:t>s</w:t>
      </w:r>
      <w:r>
        <w:rPr>
          <w:i/>
        </w:rPr>
        <w:t>.</w:t>
      </w:r>
      <w:r w:rsidR="00224A2C">
        <w:rPr>
          <w:i/>
        </w:rPr>
        <w:t xml:space="preserve"> </w:t>
      </w:r>
    </w:p>
    <w:p w:rsidR="00224A2C" w:rsidRPr="00266951" w:rsidRDefault="00224A2C" w:rsidP="00224A2C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224A2C" w:rsidRPr="00224A2C" w:rsidRDefault="00224A2C" w:rsidP="00224A2C">
      <w:pPr>
        <w:ind w:left="720"/>
        <w:rPr>
          <w:i/>
          <w:color w:val="2E74B5" w:themeColor="accent1" w:themeShade="BF"/>
        </w:rPr>
      </w:pPr>
      <w:r w:rsidRPr="00224A2C">
        <w:rPr>
          <w:color w:val="2E74B5" w:themeColor="accent1" w:themeShade="BF"/>
        </w:rPr>
        <w:t xml:space="preserve">Zoom in </w:t>
      </w:r>
      <w:r w:rsidR="000B444A">
        <w:rPr>
          <w:color w:val="2E74B5" w:themeColor="accent1" w:themeShade="BF"/>
        </w:rPr>
        <w:t xml:space="preserve">on </w:t>
      </w:r>
      <w:r w:rsidR="00F0439E">
        <w:rPr>
          <w:color w:val="2E74B5" w:themeColor="accent1" w:themeShade="BF"/>
        </w:rPr>
        <w:t>a Next S</w:t>
      </w:r>
      <w:r w:rsidR="000B444A">
        <w:rPr>
          <w:color w:val="2E74B5" w:themeColor="accent1" w:themeShade="BF"/>
        </w:rPr>
        <w:t>tep</w:t>
      </w:r>
      <w:r w:rsidR="00F0439E">
        <w:rPr>
          <w:color w:val="2E74B5" w:themeColor="accent1" w:themeShade="BF"/>
        </w:rPr>
        <w:t>s</w:t>
      </w:r>
      <w:r w:rsidR="000B444A">
        <w:rPr>
          <w:color w:val="2E74B5" w:themeColor="accent1" w:themeShade="BF"/>
        </w:rPr>
        <w:t xml:space="preserve"> report </w:t>
      </w:r>
      <w:r w:rsidRPr="00224A2C">
        <w:rPr>
          <w:color w:val="2E74B5" w:themeColor="accent1" w:themeShade="BF"/>
        </w:rPr>
        <w:t xml:space="preserve">and show clicking </w:t>
      </w:r>
      <w:r w:rsidR="000B444A">
        <w:rPr>
          <w:color w:val="2E74B5" w:themeColor="accent1" w:themeShade="BF"/>
        </w:rPr>
        <w:t>on</w:t>
      </w:r>
      <w:r w:rsidR="00A3271A">
        <w:rPr>
          <w:color w:val="2E74B5" w:themeColor="accent1" w:themeShade="BF"/>
        </w:rPr>
        <w:t xml:space="preserve"> </w:t>
      </w:r>
      <w:r w:rsidR="000B444A">
        <w:rPr>
          <w:color w:val="2E74B5" w:themeColor="accent1" w:themeShade="BF"/>
        </w:rPr>
        <w:t>a resource line</w:t>
      </w:r>
      <w:r w:rsidR="000B444A" w:rsidRPr="00224A2C">
        <w:rPr>
          <w:color w:val="2E74B5" w:themeColor="accent1" w:themeShade="BF"/>
        </w:rPr>
        <w:t xml:space="preserve"> </w:t>
      </w:r>
      <w:r w:rsidRPr="00224A2C">
        <w:rPr>
          <w:color w:val="2E74B5" w:themeColor="accent1" w:themeShade="BF"/>
        </w:rPr>
        <w:t>to a resource (or at least highlight it with the mouse).</w:t>
      </w:r>
    </w:p>
    <w:p w:rsidR="00224A2C" w:rsidRDefault="00224A2C" w:rsidP="004E48F1">
      <w:pPr>
        <w:ind w:left="720"/>
        <w:rPr>
          <w:i/>
        </w:rPr>
      </w:pPr>
      <w:r>
        <w:rPr>
          <w:i/>
        </w:rPr>
        <w:t xml:space="preserve">In addition to specific recommendations, the </w:t>
      </w:r>
      <w:r w:rsidRPr="00224A2C">
        <w:rPr>
          <w:b/>
          <w:i/>
        </w:rPr>
        <w:t>Next Steps Report</w:t>
      </w:r>
      <w:r>
        <w:rPr>
          <w:i/>
        </w:rPr>
        <w:t xml:space="preserve"> will link you to </w:t>
      </w:r>
      <w:r w:rsidR="00CD3E4E">
        <w:rPr>
          <w:i/>
        </w:rPr>
        <w:t xml:space="preserve">a variety of </w:t>
      </w:r>
      <w:r>
        <w:rPr>
          <w:i/>
        </w:rPr>
        <w:t>useful resources</w:t>
      </w:r>
      <w:r w:rsidR="00F0439E">
        <w:rPr>
          <w:i/>
        </w:rPr>
        <w:t>, tools</w:t>
      </w:r>
      <w:r w:rsidR="00A02197">
        <w:rPr>
          <w:i/>
        </w:rPr>
        <w:t>,</w:t>
      </w:r>
      <w:r w:rsidR="00F0439E">
        <w:rPr>
          <w:i/>
        </w:rPr>
        <w:t xml:space="preserve"> and </w:t>
      </w:r>
      <w:proofErr w:type="gramStart"/>
      <w:r w:rsidR="00CD3E4E">
        <w:rPr>
          <w:i/>
        </w:rPr>
        <w:t xml:space="preserve">videos, </w:t>
      </w:r>
      <w:r>
        <w:rPr>
          <w:i/>
        </w:rPr>
        <w:t>that</w:t>
      </w:r>
      <w:proofErr w:type="gramEnd"/>
      <w:r>
        <w:rPr>
          <w:i/>
        </w:rPr>
        <w:t xml:space="preserve"> can help you improve your program.</w:t>
      </w:r>
    </w:p>
    <w:p w:rsidR="009F3489" w:rsidRPr="00266951" w:rsidRDefault="009F3489" w:rsidP="009F3489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9F3489" w:rsidRPr="00224A2C" w:rsidRDefault="009F3489" w:rsidP="009F3489">
      <w:pPr>
        <w:ind w:left="764"/>
        <w:rPr>
          <w:color w:val="2E74B5" w:themeColor="accent1" w:themeShade="BF"/>
        </w:rPr>
      </w:pPr>
      <w:r w:rsidRPr="00224A2C">
        <w:rPr>
          <w:color w:val="2E74B5" w:themeColor="accent1" w:themeShade="BF"/>
        </w:rPr>
        <w:t xml:space="preserve">Jump to the </w:t>
      </w:r>
      <w:r w:rsidR="00F0439E">
        <w:rPr>
          <w:color w:val="2E74B5" w:themeColor="accent1" w:themeShade="BF"/>
        </w:rPr>
        <w:t>Dashboard rating</w:t>
      </w:r>
      <w:r w:rsidR="00F0439E" w:rsidRPr="00224A2C">
        <w:rPr>
          <w:color w:val="2E74B5" w:themeColor="accent1" w:themeShade="BF"/>
        </w:rPr>
        <w:t xml:space="preserve"> </w:t>
      </w:r>
      <w:r w:rsidRPr="00224A2C">
        <w:rPr>
          <w:color w:val="2E74B5" w:themeColor="accent1" w:themeShade="BF"/>
        </w:rPr>
        <w:t xml:space="preserve">with </w:t>
      </w:r>
      <w:r w:rsidR="00F0439E">
        <w:rPr>
          <w:color w:val="2E74B5" w:themeColor="accent1" w:themeShade="BF"/>
        </w:rPr>
        <w:t>3</w:t>
      </w:r>
      <w:r w:rsidRPr="00224A2C">
        <w:rPr>
          <w:color w:val="2E74B5" w:themeColor="accent1" w:themeShade="BF"/>
        </w:rPr>
        <w:t xml:space="preserve"> Stars</w:t>
      </w:r>
    </w:p>
    <w:p w:rsidR="009F3489" w:rsidRDefault="009F3489" w:rsidP="00D41D4A">
      <w:pPr>
        <w:ind w:left="180"/>
        <w:rPr>
          <w:i/>
        </w:rPr>
      </w:pPr>
      <w:r>
        <w:rPr>
          <w:i/>
        </w:rPr>
        <w:t>In addition to the information you gain from participating in one of the assessments</w:t>
      </w:r>
      <w:r w:rsidR="00F0439E">
        <w:rPr>
          <w:i/>
        </w:rPr>
        <w:t xml:space="preserve"> and </w:t>
      </w:r>
      <w:r w:rsidR="00A02197">
        <w:rPr>
          <w:i/>
        </w:rPr>
        <w:t>receiving</w:t>
      </w:r>
      <w:r w:rsidR="00F0439E">
        <w:rPr>
          <w:i/>
        </w:rPr>
        <w:t xml:space="preserve"> th</w:t>
      </w:r>
      <w:r w:rsidR="00A02197">
        <w:rPr>
          <w:i/>
        </w:rPr>
        <w:t>e</w:t>
      </w:r>
      <w:r w:rsidR="00F0439E">
        <w:rPr>
          <w:i/>
        </w:rPr>
        <w:t xml:space="preserve"> </w:t>
      </w:r>
      <w:r w:rsidR="00A02197" w:rsidRPr="00224A2C">
        <w:rPr>
          <w:b/>
          <w:i/>
        </w:rPr>
        <w:t>Next Steps Report</w:t>
      </w:r>
      <w:r>
        <w:rPr>
          <w:i/>
        </w:rPr>
        <w:t>, completing either one</w:t>
      </w:r>
      <w:r w:rsidR="00F0439E">
        <w:rPr>
          <w:i/>
        </w:rPr>
        <w:t xml:space="preserve"> </w:t>
      </w:r>
      <w:r>
        <w:rPr>
          <w:i/>
        </w:rPr>
        <w:t>will earn you a</w:t>
      </w:r>
      <w:r w:rsidR="00F0439E">
        <w:rPr>
          <w:i/>
        </w:rPr>
        <w:t>nother</w:t>
      </w:r>
      <w:r>
        <w:rPr>
          <w:i/>
        </w:rPr>
        <w:t xml:space="preserve"> </w:t>
      </w:r>
      <w:r w:rsidRPr="009F3489">
        <w:rPr>
          <w:b/>
          <w:i/>
        </w:rPr>
        <w:t>Star</w:t>
      </w:r>
      <w:r>
        <w:rPr>
          <w:i/>
        </w:rPr>
        <w:t xml:space="preserve"> in the </w:t>
      </w:r>
      <w:r w:rsidRPr="00720317">
        <w:rPr>
          <w:b/>
          <w:i/>
        </w:rPr>
        <w:t>Ready Rating Recognition Program</w:t>
      </w:r>
      <w:r>
        <w:rPr>
          <w:i/>
        </w:rPr>
        <w:t xml:space="preserve">. </w:t>
      </w:r>
      <w:proofErr w:type="gramStart"/>
      <w:r>
        <w:rPr>
          <w:i/>
        </w:rPr>
        <w:t xml:space="preserve">A second </w:t>
      </w:r>
      <w:r w:rsidRPr="009F3489">
        <w:rPr>
          <w:b/>
          <w:i/>
        </w:rPr>
        <w:t xml:space="preserve">Star </w:t>
      </w:r>
      <w:r>
        <w:rPr>
          <w:i/>
        </w:rPr>
        <w:t xml:space="preserve">can be earned by simply implementing the advice from one or more of the </w:t>
      </w:r>
      <w:r w:rsidR="006B2F0C">
        <w:rPr>
          <w:i/>
        </w:rPr>
        <w:t xml:space="preserve">offered </w:t>
      </w:r>
      <w:r>
        <w:rPr>
          <w:i/>
        </w:rPr>
        <w:t>recommendations and updating your assessment to show this improvement</w:t>
      </w:r>
      <w:proofErr w:type="gramEnd"/>
      <w:r>
        <w:rPr>
          <w:i/>
        </w:rPr>
        <w:t xml:space="preserve">. </w:t>
      </w:r>
      <w:r w:rsidR="006B2F0C">
        <w:rPr>
          <w:i/>
        </w:rPr>
        <w:br/>
      </w:r>
      <w:r w:rsidR="006B2F0C">
        <w:rPr>
          <w:i/>
        </w:rPr>
        <w:br/>
        <w:t>Updating</w:t>
      </w:r>
      <w:r>
        <w:rPr>
          <w:i/>
        </w:rPr>
        <w:t xml:space="preserve"> </w:t>
      </w:r>
      <w:r w:rsidR="006B2F0C">
        <w:rPr>
          <w:i/>
        </w:rPr>
        <w:t>your assessment</w:t>
      </w:r>
      <w:r>
        <w:rPr>
          <w:i/>
        </w:rPr>
        <w:t xml:space="preserve"> will also generate </w:t>
      </w:r>
      <w:proofErr w:type="gramStart"/>
      <w:r>
        <w:rPr>
          <w:i/>
        </w:rPr>
        <w:t>an</w:t>
      </w:r>
      <w:proofErr w:type="gramEnd"/>
      <w:r>
        <w:rPr>
          <w:i/>
        </w:rPr>
        <w:t xml:space="preserve"> </w:t>
      </w:r>
      <w:r w:rsidR="006B2F0C">
        <w:rPr>
          <w:i/>
        </w:rPr>
        <w:t>new version of the</w:t>
      </w:r>
      <w:r>
        <w:rPr>
          <w:i/>
        </w:rPr>
        <w:t xml:space="preserve"> </w:t>
      </w:r>
      <w:r w:rsidRPr="009F3489">
        <w:rPr>
          <w:b/>
          <w:i/>
        </w:rPr>
        <w:t>Next Steps Report</w:t>
      </w:r>
      <w:r>
        <w:rPr>
          <w:i/>
        </w:rPr>
        <w:t xml:space="preserve"> </w:t>
      </w:r>
      <w:r w:rsidR="00CD3E4E">
        <w:rPr>
          <w:i/>
        </w:rPr>
        <w:t xml:space="preserve">containing </w:t>
      </w:r>
      <w:r w:rsidR="006B2F0C">
        <w:rPr>
          <w:i/>
        </w:rPr>
        <w:t>additional</w:t>
      </w:r>
      <w:r w:rsidR="00CD3E4E">
        <w:rPr>
          <w:i/>
        </w:rPr>
        <w:t xml:space="preserve"> suggestions for improvement</w:t>
      </w:r>
      <w:r w:rsidR="00224A2C">
        <w:rPr>
          <w:i/>
        </w:rPr>
        <w:t>.</w:t>
      </w:r>
    </w:p>
    <w:p w:rsidR="00224A2C" w:rsidRPr="00266951" w:rsidRDefault="00224A2C" w:rsidP="00224A2C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224A2C" w:rsidRPr="00224A2C" w:rsidRDefault="00224A2C" w:rsidP="00224A2C">
      <w:pPr>
        <w:ind w:left="764"/>
        <w:rPr>
          <w:color w:val="2E74B5" w:themeColor="accent1" w:themeShade="BF"/>
        </w:rPr>
      </w:pPr>
      <w:r w:rsidRPr="00224A2C">
        <w:rPr>
          <w:color w:val="2E74B5" w:themeColor="accent1" w:themeShade="BF"/>
        </w:rPr>
        <w:t xml:space="preserve">Cut back to the top of the </w:t>
      </w:r>
      <w:proofErr w:type="spellStart"/>
      <w:r w:rsidR="00F0439E" w:rsidRPr="006B2F0C">
        <w:rPr>
          <w:b/>
          <w:color w:val="2E74B5" w:themeColor="accent1" w:themeShade="BF"/>
        </w:rPr>
        <w:t>Ready</w:t>
      </w:r>
      <w:r w:rsidRPr="006B2F0C">
        <w:rPr>
          <w:b/>
          <w:color w:val="2E74B5" w:themeColor="accent1" w:themeShade="BF"/>
        </w:rPr>
        <w:t>Go</w:t>
      </w:r>
      <w:proofErr w:type="spellEnd"/>
      <w:r w:rsidRPr="00224A2C">
        <w:rPr>
          <w:color w:val="2E74B5" w:themeColor="accent1" w:themeShade="BF"/>
        </w:rPr>
        <w:t xml:space="preserve"> Assessment.</w:t>
      </w:r>
    </w:p>
    <w:p w:rsidR="006B2F0C" w:rsidRPr="00237A51" w:rsidRDefault="00237A51" w:rsidP="00237A51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0"/>
          <w:shd w:val="clear" w:color="auto" w:fill="FFFFFF"/>
        </w:rPr>
        <w:t xml:space="preserve">The new Ready Rating provides </w:t>
      </w:r>
      <w:r>
        <w:rPr>
          <w:i/>
        </w:rPr>
        <w:t>a</w:t>
      </w:r>
      <w:r w:rsidR="00224A2C">
        <w:rPr>
          <w:i/>
        </w:rPr>
        <w:t xml:space="preserve"> quick overview of these</w:t>
      </w:r>
      <w:r w:rsidR="006B2F0C">
        <w:rPr>
          <w:i/>
        </w:rPr>
        <w:t xml:space="preserve"> two powerful evaluation tools.</w:t>
      </w:r>
    </w:p>
    <w:p w:rsidR="006B2F0C" w:rsidRPr="006B2F0C" w:rsidRDefault="006B2F0C" w:rsidP="00D41D4A">
      <w:pPr>
        <w:pStyle w:val="ListParagraph"/>
        <w:numPr>
          <w:ilvl w:val="0"/>
          <w:numId w:val="3"/>
        </w:numPr>
        <w:ind w:left="720"/>
        <w:rPr>
          <w:b/>
          <w:i/>
        </w:rPr>
      </w:pPr>
      <w:proofErr w:type="spellStart"/>
      <w:r>
        <w:rPr>
          <w:b/>
          <w:i/>
        </w:rPr>
        <w:t>ReadyGo</w:t>
      </w:r>
      <w:proofErr w:type="spellEnd"/>
      <w:r>
        <w:rPr>
          <w:i/>
        </w:rPr>
        <w:t xml:space="preserve"> for organizations that are new to emergency planning, and</w:t>
      </w:r>
    </w:p>
    <w:p w:rsidR="006B2F0C" w:rsidRPr="006B2F0C" w:rsidRDefault="006B2F0C" w:rsidP="00D41D4A">
      <w:pPr>
        <w:pStyle w:val="ListParagraph"/>
        <w:numPr>
          <w:ilvl w:val="0"/>
          <w:numId w:val="3"/>
        </w:numPr>
        <w:ind w:left="720"/>
        <w:rPr>
          <w:b/>
          <w:i/>
        </w:rPr>
      </w:pPr>
      <w:proofErr w:type="spellStart"/>
      <w:proofErr w:type="gramStart"/>
      <w:r>
        <w:rPr>
          <w:b/>
          <w:i/>
        </w:rPr>
        <w:t>ReadyAdvance</w:t>
      </w:r>
      <w:proofErr w:type="spellEnd"/>
      <w:r>
        <w:rPr>
          <w:i/>
        </w:rPr>
        <w:t xml:space="preserve"> which</w:t>
      </w:r>
      <w:proofErr w:type="gramEnd"/>
      <w:r>
        <w:rPr>
          <w:i/>
        </w:rPr>
        <w:t xml:space="preserve"> is designed to evaluate more sophisticated programs.</w:t>
      </w:r>
    </w:p>
    <w:p w:rsidR="006B2F0C" w:rsidRPr="006B2F0C" w:rsidRDefault="006B2F0C" w:rsidP="00D41D4A">
      <w:pPr>
        <w:ind w:left="180"/>
        <w:rPr>
          <w:i/>
        </w:rPr>
      </w:pPr>
      <w:bookmarkStart w:id="0" w:name="_GoBack"/>
      <w:r>
        <w:rPr>
          <w:i/>
        </w:rPr>
        <w:t xml:space="preserve">You choose which one is right for your organization. You can start now with </w:t>
      </w:r>
      <w:proofErr w:type="spellStart"/>
      <w:r>
        <w:rPr>
          <w:b/>
          <w:i/>
        </w:rPr>
        <w:t>ReadyGo</w:t>
      </w:r>
      <w:proofErr w:type="spellEnd"/>
      <w:r>
        <w:rPr>
          <w:b/>
          <w:i/>
        </w:rPr>
        <w:t xml:space="preserve"> </w:t>
      </w:r>
      <w:r>
        <w:rPr>
          <w:i/>
        </w:rPr>
        <w:t xml:space="preserve">and move up to </w:t>
      </w:r>
      <w:proofErr w:type="spellStart"/>
      <w:r>
        <w:rPr>
          <w:b/>
          <w:i/>
        </w:rPr>
        <w:t>ReadyAdvance</w:t>
      </w:r>
      <w:proofErr w:type="spellEnd"/>
      <w:r>
        <w:rPr>
          <w:i/>
        </w:rPr>
        <w:t xml:space="preserve"> at any time.</w:t>
      </w:r>
    </w:p>
    <w:p w:rsidR="00224A2C" w:rsidRDefault="00224A2C" w:rsidP="00D41D4A">
      <w:pPr>
        <w:ind w:left="180"/>
        <w:rPr>
          <w:i/>
        </w:rPr>
      </w:pPr>
      <w:proofErr w:type="gramStart"/>
      <w:r>
        <w:rPr>
          <w:i/>
        </w:rPr>
        <w:t xml:space="preserve">To learn more simply sign up for a </w:t>
      </w:r>
      <w:r w:rsidR="00F0439E">
        <w:rPr>
          <w:i/>
        </w:rPr>
        <w:t xml:space="preserve">free </w:t>
      </w:r>
      <w:r>
        <w:rPr>
          <w:i/>
        </w:rPr>
        <w:t>membership and begin filling out an assessment.</w:t>
      </w:r>
      <w:proofErr w:type="gramEnd"/>
      <w:r>
        <w:rPr>
          <w:i/>
        </w:rPr>
        <w:t xml:space="preserve"> </w:t>
      </w:r>
    </w:p>
    <w:p w:rsidR="00224A2C" w:rsidRDefault="00224A2C" w:rsidP="00D41D4A">
      <w:pPr>
        <w:ind w:left="180"/>
        <w:rPr>
          <w:i/>
        </w:rPr>
      </w:pPr>
      <w:r>
        <w:rPr>
          <w:i/>
        </w:rPr>
        <w:t xml:space="preserve">Completing one of the Ready Rating Assessments is a quick but powerful way to get an objective </w:t>
      </w:r>
      <w:proofErr w:type="gramStart"/>
      <w:r>
        <w:rPr>
          <w:i/>
        </w:rPr>
        <w:t>evaluation</w:t>
      </w:r>
      <w:proofErr w:type="gramEnd"/>
      <w:r>
        <w:rPr>
          <w:i/>
        </w:rPr>
        <w:t xml:space="preserve"> </w:t>
      </w:r>
      <w:bookmarkEnd w:id="0"/>
      <w:r>
        <w:rPr>
          <w:i/>
        </w:rPr>
        <w:t xml:space="preserve">of your program and </w:t>
      </w:r>
      <w:r w:rsidR="00F0439E">
        <w:rPr>
          <w:i/>
        </w:rPr>
        <w:t>take the needed steps to begin</w:t>
      </w:r>
      <w:r w:rsidR="006D3A58">
        <w:rPr>
          <w:i/>
        </w:rPr>
        <w:t xml:space="preserve"> </w:t>
      </w:r>
      <w:r w:rsidR="006B2F0C">
        <w:rPr>
          <w:i/>
        </w:rPr>
        <w:t>enhancing it</w:t>
      </w:r>
      <w:r w:rsidR="006D3A58">
        <w:rPr>
          <w:i/>
        </w:rPr>
        <w:t>.</w:t>
      </w:r>
    </w:p>
    <w:p w:rsidR="006D3A58" w:rsidRPr="00266951" w:rsidRDefault="006D3A58" w:rsidP="006D3A58">
      <w:pPr>
        <w:tabs>
          <w:tab w:val="left" w:pos="720"/>
        </w:tabs>
        <w:ind w:left="720" w:hanging="720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Next</w:t>
      </w:r>
      <w:r w:rsidRPr="00266951">
        <w:rPr>
          <w:b/>
          <w:color w:val="2E74B5" w:themeColor="accent1" w:themeShade="BF"/>
          <w:sz w:val="24"/>
        </w:rPr>
        <w:t xml:space="preserve"> Scene</w:t>
      </w:r>
    </w:p>
    <w:p w:rsidR="006D3A58" w:rsidRPr="006D3A58" w:rsidRDefault="006D3A58" w:rsidP="006D3A58">
      <w:pPr>
        <w:ind w:left="764"/>
        <w:rPr>
          <w:color w:val="2E74B5" w:themeColor="accent1" w:themeShade="BF"/>
        </w:rPr>
      </w:pPr>
      <w:r w:rsidRPr="00224A2C">
        <w:rPr>
          <w:color w:val="2E74B5" w:themeColor="accent1" w:themeShade="BF"/>
        </w:rPr>
        <w:t>Cut back t</w:t>
      </w:r>
      <w:r>
        <w:rPr>
          <w:color w:val="2E74B5" w:themeColor="accent1" w:themeShade="BF"/>
        </w:rPr>
        <w:t>o the Home Page</w:t>
      </w:r>
      <w:r w:rsidR="006B2F0C">
        <w:rPr>
          <w:color w:val="2E74B5" w:themeColor="accent1" w:themeShade="BF"/>
        </w:rPr>
        <w:t xml:space="preserve"> </w:t>
      </w:r>
      <w:r w:rsidR="006B2F0C" w:rsidRPr="006B2F0C">
        <w:t>(</w:t>
      </w:r>
      <w:r w:rsidR="006B2F0C">
        <w:rPr>
          <w:color w:val="2E74B5" w:themeColor="accent1" w:themeShade="BF"/>
        </w:rPr>
        <w:t>do we need to highlight the URL in this shot?</w:t>
      </w:r>
      <w:r w:rsidR="006B2F0C" w:rsidRPr="006B2F0C">
        <w:t>)</w:t>
      </w:r>
      <w:r>
        <w:rPr>
          <w:color w:val="2E74B5" w:themeColor="accent1" w:themeShade="BF"/>
        </w:rPr>
        <w:t>.</w:t>
      </w:r>
    </w:p>
    <w:p w:rsidR="006D3A58" w:rsidRDefault="006D3A58" w:rsidP="00224A2C">
      <w:pPr>
        <w:ind w:left="764"/>
        <w:rPr>
          <w:i/>
        </w:rPr>
      </w:pPr>
      <w:r>
        <w:rPr>
          <w:i/>
        </w:rPr>
        <w:t xml:space="preserve">For more information, visit the </w:t>
      </w:r>
      <w:r w:rsidRPr="006B2F0C">
        <w:rPr>
          <w:b/>
          <w:i/>
        </w:rPr>
        <w:t>Ready Rating</w:t>
      </w:r>
      <w:r>
        <w:rPr>
          <w:i/>
        </w:rPr>
        <w:t xml:space="preserve"> </w:t>
      </w:r>
      <w:r w:rsidR="006B2F0C">
        <w:rPr>
          <w:i/>
        </w:rPr>
        <w:t>website</w:t>
      </w:r>
      <w:r w:rsidR="00F0439E">
        <w:rPr>
          <w:i/>
        </w:rPr>
        <w:t xml:space="preserve"> </w:t>
      </w:r>
      <w:r w:rsidR="006B2F0C">
        <w:rPr>
          <w:i/>
        </w:rPr>
        <w:t xml:space="preserve">at </w:t>
      </w:r>
      <w:r w:rsidR="006B2F0C" w:rsidRPr="006B2F0C">
        <w:rPr>
          <w:b/>
          <w:i/>
        </w:rPr>
        <w:t>www.</w:t>
      </w:r>
      <w:r w:rsidR="00F0439E" w:rsidRPr="006B2F0C">
        <w:rPr>
          <w:b/>
          <w:i/>
        </w:rPr>
        <w:t>ReadyRating.org</w:t>
      </w:r>
    </w:p>
    <w:p w:rsidR="006D3A58" w:rsidRPr="006B2F0C" w:rsidRDefault="006D3A58" w:rsidP="006B2F0C">
      <w:pPr>
        <w:rPr>
          <w:b/>
          <w:i/>
          <w:color w:val="2E74B5" w:themeColor="accent1" w:themeShade="BF"/>
          <w:sz w:val="28"/>
        </w:rPr>
      </w:pPr>
      <w:r w:rsidRPr="006B2F0C">
        <w:rPr>
          <w:b/>
          <w:i/>
          <w:color w:val="2E74B5" w:themeColor="accent1" w:themeShade="BF"/>
          <w:sz w:val="28"/>
        </w:rPr>
        <w:t>Fade out</w:t>
      </w:r>
    </w:p>
    <w:sectPr w:rsidR="006D3A58" w:rsidRPr="006B2F0C" w:rsidSect="00FB313F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D903B8" w:rsidRDefault="00D903B8" w:rsidP="00266951">
      <w:pPr>
        <w:spacing w:after="0" w:line="240" w:lineRule="auto"/>
      </w:pPr>
      <w:r>
        <w:separator/>
      </w:r>
    </w:p>
  </w:endnote>
  <w:endnote w:type="continuationSeparator" w:id="1">
    <w:p w:rsidR="00D903B8" w:rsidRDefault="00D903B8" w:rsidP="0026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66951" w:rsidRDefault="00266951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fldSimple w:instr=" PAGE   \* MERGEFORMAT ">
      <w:r w:rsidR="00237A51" w:rsidRPr="00237A51">
        <w:rPr>
          <w:b/>
          <w:bCs/>
          <w:noProof/>
        </w:rPr>
        <w:t>3</w:t>
      </w:r>
    </w:fldSimple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D903B8" w:rsidRDefault="00D903B8" w:rsidP="00266951">
      <w:pPr>
        <w:spacing w:after="0" w:line="240" w:lineRule="auto"/>
      </w:pPr>
      <w:r>
        <w:separator/>
      </w:r>
    </w:p>
  </w:footnote>
  <w:footnote w:type="continuationSeparator" w:id="1">
    <w:p w:rsidR="00D903B8" w:rsidRDefault="00D903B8" w:rsidP="0026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66951" w:rsidRPr="00266951" w:rsidRDefault="00266951" w:rsidP="00266951">
    <w:pPr>
      <w:pStyle w:val="Header"/>
      <w:jc w:val="center"/>
      <w:rPr>
        <w:b/>
        <w:sz w:val="28"/>
        <w:szCs w:val="28"/>
      </w:rPr>
    </w:pPr>
    <w:r w:rsidRPr="00266951">
      <w:rPr>
        <w:b/>
        <w:sz w:val="28"/>
        <w:szCs w:val="28"/>
      </w:rPr>
      <w:t>The Ready Rating Assessments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AE3157"/>
    <w:multiLevelType w:val="hybridMultilevel"/>
    <w:tmpl w:val="070E1CE8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>
    <w:nsid w:val="1DF61C6E"/>
    <w:multiLevelType w:val="hybridMultilevel"/>
    <w:tmpl w:val="B8423CE2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>
    <w:nsid w:val="3137433E"/>
    <w:multiLevelType w:val="hybridMultilevel"/>
    <w:tmpl w:val="BC9A1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66E46"/>
    <w:multiLevelType w:val="hybridMultilevel"/>
    <w:tmpl w:val="985A3294"/>
    <w:lvl w:ilvl="0" w:tplc="0409000F">
      <w:start w:val="1"/>
      <w:numFmt w:val="decimal"/>
      <w:lvlText w:val="%1."/>
      <w:lvlJc w:val="left"/>
      <w:pPr>
        <w:ind w:left="148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951"/>
    <w:rsid w:val="000B444A"/>
    <w:rsid w:val="000D486B"/>
    <w:rsid w:val="00224A2C"/>
    <w:rsid w:val="00237A51"/>
    <w:rsid w:val="00266951"/>
    <w:rsid w:val="002D4509"/>
    <w:rsid w:val="004E48F1"/>
    <w:rsid w:val="006B2F0C"/>
    <w:rsid w:val="006D3A58"/>
    <w:rsid w:val="00720317"/>
    <w:rsid w:val="007675AA"/>
    <w:rsid w:val="00851E81"/>
    <w:rsid w:val="00890035"/>
    <w:rsid w:val="009F3489"/>
    <w:rsid w:val="009F4BA1"/>
    <w:rsid w:val="00A02197"/>
    <w:rsid w:val="00A3271A"/>
    <w:rsid w:val="00A77340"/>
    <w:rsid w:val="00B86322"/>
    <w:rsid w:val="00C049FF"/>
    <w:rsid w:val="00CD3E4E"/>
    <w:rsid w:val="00D41D4A"/>
    <w:rsid w:val="00D903B8"/>
    <w:rsid w:val="00E836EF"/>
    <w:rsid w:val="00F0439E"/>
    <w:rsid w:val="00FB313F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951"/>
  </w:style>
  <w:style w:type="paragraph" w:styleId="Footer">
    <w:name w:val="footer"/>
    <w:basedOn w:val="Normal"/>
    <w:link w:val="FooterChar"/>
    <w:uiPriority w:val="99"/>
    <w:unhideWhenUsed/>
    <w:rsid w:val="002669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951"/>
  </w:style>
  <w:style w:type="paragraph" w:styleId="ListParagraph">
    <w:name w:val="List Paragraph"/>
    <w:basedOn w:val="Normal"/>
    <w:uiPriority w:val="34"/>
    <w:qFormat/>
    <w:rsid w:val="009F4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7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809</Words>
  <Characters>4612</Characters>
  <Application>Microsoft Word 12.0.0</Application>
  <DocSecurity>0</DocSecurity>
  <Lines>38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Biff</dc:creator>
  <cp:keywords/>
  <dc:description/>
  <cp:lastModifiedBy>Jim Williams</cp:lastModifiedBy>
  <cp:revision>2</cp:revision>
  <dcterms:created xsi:type="dcterms:W3CDTF">2015-09-02T15:50:00Z</dcterms:created>
  <dcterms:modified xsi:type="dcterms:W3CDTF">2015-09-02T15:50:00Z</dcterms:modified>
</cp:coreProperties>
</file>