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CD24F" w14:textId="77777777" w:rsidR="00ED21ED" w:rsidRPr="00753F5D" w:rsidRDefault="00ED21ED" w:rsidP="00ED21ED">
      <w:pPr>
        <w:widowControl w:val="0"/>
        <w:autoSpaceDE w:val="0"/>
        <w:autoSpaceDN w:val="0"/>
        <w:adjustRightInd w:val="0"/>
        <w:spacing w:after="0"/>
        <w:ind w:firstLine="180"/>
        <w:rPr>
          <w:rFonts w:ascii="Helvetica" w:hAnsi="Helvetica" w:cs="Times New Roman"/>
          <w:i/>
          <w:color w:val="515151"/>
          <w:sz w:val="20"/>
          <w:szCs w:val="20"/>
        </w:rPr>
      </w:pPr>
      <w:bookmarkStart w:id="0" w:name="_GoBack"/>
      <w:bookmarkEnd w:id="0"/>
      <w:r w:rsidRPr="00753F5D">
        <w:rPr>
          <w:rFonts w:ascii="Helvetica" w:hAnsi="Helvetica" w:cs="Arial"/>
          <w:i/>
          <w:noProof/>
          <w:sz w:val="20"/>
          <w:szCs w:val="20"/>
        </w:rPr>
        <w:drawing>
          <wp:anchor distT="0" distB="0" distL="114300" distR="114300" simplePos="0" relativeHeight="251659264" behindDoc="1" locked="0" layoutInCell="1" allowOverlap="1" wp14:anchorId="52CAD596" wp14:editId="61B2A94E">
            <wp:simplePos x="0" y="0"/>
            <wp:positionH relativeFrom="column">
              <wp:posOffset>-209550</wp:posOffset>
            </wp:positionH>
            <wp:positionV relativeFrom="paragraph">
              <wp:posOffset>0</wp:posOffset>
            </wp:positionV>
            <wp:extent cx="3492500" cy="1143000"/>
            <wp:effectExtent l="0" t="0" r="1270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F12CA6" w14:textId="77777777" w:rsidR="009D4377" w:rsidRPr="009D4377" w:rsidRDefault="009D4377" w:rsidP="009D4377">
      <w:pPr>
        <w:widowControl w:val="0"/>
        <w:autoSpaceDE w:val="0"/>
        <w:autoSpaceDN w:val="0"/>
        <w:adjustRightInd w:val="0"/>
        <w:spacing w:after="0" w:line="240" w:lineRule="auto"/>
        <w:rPr>
          <w:rFonts w:ascii="Helvetica" w:hAnsi="Helvetica" w:cs="Times New Roman"/>
          <w:i/>
          <w:color w:val="515151"/>
          <w:sz w:val="20"/>
          <w:szCs w:val="20"/>
        </w:rPr>
      </w:pPr>
      <w:r w:rsidRPr="009D4377">
        <w:rPr>
          <w:rFonts w:ascii="Helvetica" w:hAnsi="Helvetica" w:cs="Times New Roman"/>
          <w:i/>
          <w:color w:val="515151"/>
          <w:sz w:val="20"/>
          <w:szCs w:val="20"/>
        </w:rPr>
        <w:t>This video expands on the question by pointing out all the different types of physical and digital records that they want to protect. Also talk about having ways of accessing the emergency plan if the main facility is destroyed</w:t>
      </w:r>
      <w:r w:rsidRPr="009D4377">
        <w:rPr>
          <w:rFonts w:ascii="Helvetica" w:hAnsi="Helvetica" w:cs="Times New Roman"/>
          <w:b/>
          <w:i/>
          <w:color w:val="515151"/>
          <w:sz w:val="20"/>
          <w:szCs w:val="20"/>
        </w:rPr>
        <w:t>.</w:t>
      </w:r>
    </w:p>
    <w:p w14:paraId="64E9C0DD" w14:textId="1E160967" w:rsidR="00BC23DA" w:rsidRPr="00BC23DA" w:rsidRDefault="00BC23DA" w:rsidP="00BC23DA">
      <w:pPr>
        <w:widowControl w:val="0"/>
        <w:autoSpaceDE w:val="0"/>
        <w:autoSpaceDN w:val="0"/>
        <w:adjustRightInd w:val="0"/>
        <w:spacing w:after="0" w:line="240" w:lineRule="auto"/>
        <w:rPr>
          <w:rFonts w:ascii="Helvetica" w:hAnsi="Helvetica" w:cs="Times New Roman"/>
          <w:i/>
          <w:color w:val="515151"/>
          <w:sz w:val="20"/>
          <w:szCs w:val="20"/>
        </w:rPr>
      </w:pPr>
    </w:p>
    <w:p w14:paraId="6B18B4C8" w14:textId="391D0231" w:rsidR="00ED21ED" w:rsidRDefault="001048F9" w:rsidP="00ED21ED">
      <w:pPr>
        <w:widowControl w:val="0"/>
        <w:autoSpaceDE w:val="0"/>
        <w:autoSpaceDN w:val="0"/>
        <w:adjustRightInd w:val="0"/>
        <w:spacing w:after="0" w:line="240" w:lineRule="auto"/>
        <w:rPr>
          <w:rFonts w:ascii="Helvetica" w:hAnsi="Helvetica" w:cs="Times New Roman"/>
          <w:b/>
          <w:color w:val="000000"/>
          <w:sz w:val="20"/>
          <w:szCs w:val="20"/>
        </w:rPr>
      </w:pP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p>
    <w:p w14:paraId="055C8896" w14:textId="77777777" w:rsidR="00EA2A96" w:rsidRPr="00753F5D" w:rsidRDefault="00EA2A96" w:rsidP="00ED21ED">
      <w:pPr>
        <w:widowControl w:val="0"/>
        <w:autoSpaceDE w:val="0"/>
        <w:autoSpaceDN w:val="0"/>
        <w:adjustRightInd w:val="0"/>
        <w:spacing w:after="0" w:line="240" w:lineRule="auto"/>
        <w:rPr>
          <w:rFonts w:ascii="Helvetica" w:hAnsi="Helvetica" w:cs="Times New Roman"/>
          <w:b/>
          <w:color w:val="000000"/>
          <w:sz w:val="20"/>
          <w:szCs w:val="20"/>
        </w:rPr>
      </w:pPr>
    </w:p>
    <w:p w14:paraId="47BE98DB" w14:textId="77777777" w:rsidR="00C44077" w:rsidRDefault="00C44077" w:rsidP="00140094">
      <w:pPr>
        <w:widowControl w:val="0"/>
        <w:autoSpaceDE w:val="0"/>
        <w:autoSpaceDN w:val="0"/>
        <w:adjustRightInd w:val="0"/>
        <w:spacing w:after="0" w:line="240" w:lineRule="auto"/>
        <w:rPr>
          <w:rFonts w:ascii="Helvetica" w:hAnsi="Helvetica" w:cs="Times New Roman"/>
          <w:b/>
          <w:color w:val="000000"/>
          <w:sz w:val="20"/>
          <w:szCs w:val="20"/>
        </w:rPr>
      </w:pPr>
    </w:p>
    <w:p w14:paraId="236FE256" w14:textId="77777777" w:rsidR="00140094" w:rsidRPr="00140094" w:rsidRDefault="00140094" w:rsidP="00140094">
      <w:pPr>
        <w:widowControl w:val="0"/>
        <w:autoSpaceDE w:val="0"/>
        <w:autoSpaceDN w:val="0"/>
        <w:adjustRightInd w:val="0"/>
        <w:spacing w:after="0" w:line="240" w:lineRule="auto"/>
        <w:rPr>
          <w:rFonts w:ascii="Helvetica" w:hAnsi="Helvetica" w:cs="Times New Roman"/>
          <w:b/>
          <w:color w:val="000000"/>
          <w:sz w:val="20"/>
          <w:szCs w:val="20"/>
        </w:rPr>
      </w:pPr>
      <w:r w:rsidRPr="00140094">
        <w:rPr>
          <w:rFonts w:ascii="Helvetica" w:hAnsi="Helvetica" w:cs="Times New Roman"/>
          <w:b/>
          <w:color w:val="000000"/>
          <w:sz w:val="20"/>
          <w:szCs w:val="20"/>
        </w:rPr>
        <w:t>Transcript</w:t>
      </w:r>
    </w:p>
    <w:p w14:paraId="04C1A5ED" w14:textId="77777777" w:rsidR="006C4889" w:rsidRPr="00753F5D" w:rsidRDefault="006C4889" w:rsidP="00ED21ED">
      <w:pPr>
        <w:widowControl w:val="0"/>
        <w:autoSpaceDE w:val="0"/>
        <w:autoSpaceDN w:val="0"/>
        <w:adjustRightInd w:val="0"/>
        <w:spacing w:after="0" w:line="240" w:lineRule="auto"/>
        <w:rPr>
          <w:rFonts w:ascii="Helvetica" w:hAnsi="Helvetica" w:cs="Times New Roman"/>
          <w:b/>
          <w:color w:val="000000"/>
          <w:sz w:val="20"/>
          <w:szCs w:val="20"/>
        </w:rPr>
      </w:pPr>
    </w:p>
    <w:p w14:paraId="4E62651C" w14:textId="77777777" w:rsidR="009D4377" w:rsidRDefault="009D4377" w:rsidP="009D4377">
      <w:pPr>
        <w:widowControl w:val="0"/>
        <w:autoSpaceDE w:val="0"/>
        <w:autoSpaceDN w:val="0"/>
        <w:adjustRightInd w:val="0"/>
        <w:spacing w:after="0" w:line="240" w:lineRule="auto"/>
        <w:rPr>
          <w:rFonts w:ascii="Helvetica" w:hAnsi="Helvetica" w:cs="Times New Roman"/>
          <w:i/>
          <w:color w:val="333333"/>
          <w:sz w:val="20"/>
          <w:szCs w:val="20"/>
        </w:rPr>
      </w:pPr>
      <w:r w:rsidRPr="009D4377">
        <w:rPr>
          <w:rFonts w:ascii="Helvetica" w:hAnsi="Helvetica" w:cs="Times New Roman"/>
          <w:i/>
          <w:color w:val="333333"/>
          <w:sz w:val="20"/>
          <w:szCs w:val="20"/>
        </w:rPr>
        <w:t xml:space="preserve">A study by the Brookings Institute in Washington, D.C., points out that physical assets account for only 15 to 20 percent of an organization’s value. Soft assets, including client lists, financial records, reputation, and other forms of intellectual property, now account for the majority of an organization’s worth. </w:t>
      </w:r>
    </w:p>
    <w:p w14:paraId="3A6A17D3" w14:textId="77777777" w:rsidR="009D4377" w:rsidRPr="009D4377" w:rsidRDefault="009D4377" w:rsidP="009D4377">
      <w:pPr>
        <w:widowControl w:val="0"/>
        <w:autoSpaceDE w:val="0"/>
        <w:autoSpaceDN w:val="0"/>
        <w:adjustRightInd w:val="0"/>
        <w:spacing w:after="0" w:line="240" w:lineRule="auto"/>
        <w:rPr>
          <w:rFonts w:ascii="Helvetica" w:hAnsi="Helvetica" w:cs="Times New Roman"/>
          <w:i/>
          <w:color w:val="333333"/>
          <w:sz w:val="20"/>
          <w:szCs w:val="20"/>
        </w:rPr>
      </w:pPr>
    </w:p>
    <w:p w14:paraId="2FCDD36A" w14:textId="77777777" w:rsidR="009D4377" w:rsidRDefault="009D4377" w:rsidP="009D4377">
      <w:pPr>
        <w:widowControl w:val="0"/>
        <w:autoSpaceDE w:val="0"/>
        <w:autoSpaceDN w:val="0"/>
        <w:adjustRightInd w:val="0"/>
        <w:spacing w:after="0" w:line="240" w:lineRule="auto"/>
        <w:rPr>
          <w:rFonts w:ascii="Helvetica" w:hAnsi="Helvetica" w:cs="Times New Roman"/>
          <w:i/>
          <w:color w:val="333333"/>
          <w:sz w:val="20"/>
          <w:szCs w:val="20"/>
        </w:rPr>
      </w:pPr>
      <w:r w:rsidRPr="009D4377">
        <w:rPr>
          <w:rFonts w:ascii="Helvetica" w:hAnsi="Helvetica" w:cs="Times New Roman"/>
          <w:i/>
          <w:color w:val="333333"/>
          <w:sz w:val="20"/>
          <w:szCs w:val="20"/>
        </w:rPr>
        <w:t xml:space="preserve">Churches, schools, commercial businesses, etc., understand the important role these types of digital assets play in ongoing operations.  </w:t>
      </w:r>
    </w:p>
    <w:p w14:paraId="1320C8EE" w14:textId="77777777" w:rsidR="009D4377" w:rsidRPr="009D4377" w:rsidRDefault="009D4377" w:rsidP="009D4377">
      <w:pPr>
        <w:widowControl w:val="0"/>
        <w:autoSpaceDE w:val="0"/>
        <w:autoSpaceDN w:val="0"/>
        <w:adjustRightInd w:val="0"/>
        <w:spacing w:after="0" w:line="240" w:lineRule="auto"/>
        <w:rPr>
          <w:rFonts w:ascii="Helvetica" w:hAnsi="Helvetica" w:cs="Times New Roman"/>
          <w:i/>
          <w:color w:val="333333"/>
          <w:sz w:val="20"/>
          <w:szCs w:val="20"/>
        </w:rPr>
      </w:pPr>
    </w:p>
    <w:p w14:paraId="06346719" w14:textId="77777777" w:rsidR="009D4377" w:rsidRPr="009D4377" w:rsidRDefault="009D4377" w:rsidP="009D4377">
      <w:pPr>
        <w:widowControl w:val="0"/>
        <w:autoSpaceDE w:val="0"/>
        <w:autoSpaceDN w:val="0"/>
        <w:adjustRightInd w:val="0"/>
        <w:spacing w:after="0" w:line="240" w:lineRule="auto"/>
        <w:rPr>
          <w:rFonts w:ascii="Helvetica" w:hAnsi="Helvetica" w:cs="Times New Roman"/>
          <w:i/>
          <w:color w:val="333333"/>
          <w:sz w:val="20"/>
          <w:szCs w:val="20"/>
        </w:rPr>
      </w:pPr>
      <w:r w:rsidRPr="009D4377">
        <w:rPr>
          <w:rFonts w:ascii="Helvetica" w:hAnsi="Helvetica" w:cs="Times New Roman"/>
          <w:i/>
          <w:color w:val="333333"/>
          <w:sz w:val="20"/>
          <w:szCs w:val="20"/>
        </w:rPr>
        <w:t xml:space="preserve">As the share of business conducted electronically increases, digital records grow in importance. Preserving these records should be a prime goal of any emergency response plan. Start with a systematic and comprehensive review of all files and records. Prioritize them and devise ways to secure and protect them. </w:t>
      </w:r>
    </w:p>
    <w:p w14:paraId="1AF84E39" w14:textId="77777777" w:rsidR="009D4377" w:rsidRDefault="009D4377" w:rsidP="009D4377">
      <w:pPr>
        <w:widowControl w:val="0"/>
        <w:autoSpaceDE w:val="0"/>
        <w:autoSpaceDN w:val="0"/>
        <w:adjustRightInd w:val="0"/>
        <w:spacing w:after="0" w:line="240" w:lineRule="auto"/>
        <w:rPr>
          <w:rFonts w:ascii="Helvetica" w:hAnsi="Helvetica" w:cs="Times New Roman"/>
          <w:i/>
          <w:color w:val="333333"/>
          <w:sz w:val="20"/>
          <w:szCs w:val="20"/>
        </w:rPr>
      </w:pPr>
    </w:p>
    <w:p w14:paraId="2363D88A" w14:textId="77777777" w:rsidR="009D4377" w:rsidRPr="009D4377" w:rsidRDefault="009D4377" w:rsidP="009D4377">
      <w:pPr>
        <w:widowControl w:val="0"/>
        <w:autoSpaceDE w:val="0"/>
        <w:autoSpaceDN w:val="0"/>
        <w:adjustRightInd w:val="0"/>
        <w:spacing w:after="0" w:line="240" w:lineRule="auto"/>
        <w:rPr>
          <w:rFonts w:ascii="Helvetica" w:hAnsi="Helvetica" w:cs="Times New Roman"/>
          <w:i/>
          <w:color w:val="333333"/>
          <w:sz w:val="20"/>
          <w:szCs w:val="20"/>
        </w:rPr>
      </w:pPr>
      <w:r w:rsidRPr="009D4377">
        <w:rPr>
          <w:rFonts w:ascii="Helvetica" w:hAnsi="Helvetica" w:cs="Times New Roman"/>
          <w:i/>
          <w:color w:val="333333"/>
          <w:sz w:val="20"/>
          <w:szCs w:val="20"/>
        </w:rPr>
        <w:t xml:space="preserve">Just as it is prudent to make copies of physical records, digital records should similarly be duplicated and stored at an offsite location. Many inexpensive backup services will automatically move digital files to “the cloud” for safe keeping while not hindering their quick access. Important physical records should be moved to a climate-controlled environment where they can safely be stored for years. </w:t>
      </w:r>
    </w:p>
    <w:p w14:paraId="42DDA079" w14:textId="77777777" w:rsidR="009D4377" w:rsidRDefault="009D4377" w:rsidP="009D4377">
      <w:pPr>
        <w:widowControl w:val="0"/>
        <w:autoSpaceDE w:val="0"/>
        <w:autoSpaceDN w:val="0"/>
        <w:adjustRightInd w:val="0"/>
        <w:spacing w:after="0" w:line="240" w:lineRule="auto"/>
        <w:rPr>
          <w:rFonts w:ascii="Helvetica" w:hAnsi="Helvetica" w:cs="Times New Roman"/>
          <w:i/>
          <w:color w:val="333333"/>
          <w:sz w:val="20"/>
          <w:szCs w:val="20"/>
        </w:rPr>
      </w:pPr>
    </w:p>
    <w:p w14:paraId="4876F149" w14:textId="77777777" w:rsidR="009D4377" w:rsidRDefault="009D4377" w:rsidP="009D4377">
      <w:pPr>
        <w:widowControl w:val="0"/>
        <w:autoSpaceDE w:val="0"/>
        <w:autoSpaceDN w:val="0"/>
        <w:adjustRightInd w:val="0"/>
        <w:spacing w:after="0" w:line="240" w:lineRule="auto"/>
        <w:rPr>
          <w:rFonts w:ascii="Helvetica" w:hAnsi="Helvetica" w:cs="Times New Roman"/>
          <w:i/>
          <w:color w:val="333333"/>
          <w:sz w:val="20"/>
          <w:szCs w:val="20"/>
        </w:rPr>
      </w:pPr>
      <w:r w:rsidRPr="009D4377">
        <w:rPr>
          <w:rFonts w:ascii="Helvetica" w:hAnsi="Helvetica" w:cs="Times New Roman"/>
          <w:i/>
          <w:color w:val="333333"/>
          <w:sz w:val="20"/>
          <w:szCs w:val="20"/>
        </w:rPr>
        <w:t xml:space="preserve">Annually, you should check with your accountant and legal advisor to determine if there are </w:t>
      </w:r>
      <w:proofErr w:type="gramStart"/>
      <w:r w:rsidRPr="009D4377">
        <w:rPr>
          <w:rFonts w:ascii="Helvetica" w:hAnsi="Helvetica" w:cs="Times New Roman"/>
          <w:i/>
          <w:color w:val="333333"/>
          <w:sz w:val="20"/>
          <w:szCs w:val="20"/>
        </w:rPr>
        <w:t>files which</w:t>
      </w:r>
      <w:proofErr w:type="gramEnd"/>
      <w:r w:rsidRPr="009D4377">
        <w:rPr>
          <w:rFonts w:ascii="Helvetica" w:hAnsi="Helvetica" w:cs="Times New Roman"/>
          <w:i/>
          <w:color w:val="333333"/>
          <w:sz w:val="20"/>
          <w:szCs w:val="20"/>
        </w:rPr>
        <w:t xml:space="preserve"> need no longer be retained. Reducing the number of files you must manage helps to keep relevant ones safe.</w:t>
      </w:r>
    </w:p>
    <w:p w14:paraId="6BC90CAE" w14:textId="77777777" w:rsidR="009D4377" w:rsidRPr="009D4377" w:rsidRDefault="009D4377" w:rsidP="009D4377">
      <w:pPr>
        <w:widowControl w:val="0"/>
        <w:autoSpaceDE w:val="0"/>
        <w:autoSpaceDN w:val="0"/>
        <w:adjustRightInd w:val="0"/>
        <w:spacing w:after="0" w:line="240" w:lineRule="auto"/>
        <w:rPr>
          <w:rFonts w:ascii="Helvetica" w:hAnsi="Helvetica" w:cs="Times New Roman"/>
          <w:i/>
          <w:color w:val="333333"/>
          <w:sz w:val="20"/>
          <w:szCs w:val="20"/>
        </w:rPr>
      </w:pPr>
    </w:p>
    <w:p w14:paraId="16135E7B" w14:textId="77777777" w:rsidR="009D4377" w:rsidRPr="009D4377" w:rsidRDefault="009D4377" w:rsidP="009D4377">
      <w:pPr>
        <w:widowControl w:val="0"/>
        <w:autoSpaceDE w:val="0"/>
        <w:autoSpaceDN w:val="0"/>
        <w:adjustRightInd w:val="0"/>
        <w:spacing w:after="0" w:line="240" w:lineRule="auto"/>
        <w:rPr>
          <w:rFonts w:ascii="Helvetica" w:hAnsi="Helvetica" w:cs="Times New Roman"/>
          <w:i/>
          <w:color w:val="333333"/>
          <w:sz w:val="20"/>
          <w:szCs w:val="20"/>
        </w:rPr>
      </w:pPr>
      <w:r w:rsidRPr="009D4377">
        <w:rPr>
          <w:rFonts w:ascii="Helvetica" w:hAnsi="Helvetica" w:cs="Times New Roman"/>
          <w:i/>
          <w:color w:val="333333"/>
          <w:sz w:val="20"/>
          <w:szCs w:val="20"/>
        </w:rPr>
        <w:t xml:space="preserve">Even your emergency response plan should be stored electronically offsite for easy retrieval in an emergency. </w:t>
      </w:r>
    </w:p>
    <w:p w14:paraId="0B616ED9" w14:textId="77777777" w:rsidR="009D4377" w:rsidRDefault="009D4377" w:rsidP="009D4377">
      <w:pPr>
        <w:widowControl w:val="0"/>
        <w:autoSpaceDE w:val="0"/>
        <w:autoSpaceDN w:val="0"/>
        <w:adjustRightInd w:val="0"/>
        <w:spacing w:after="0" w:line="240" w:lineRule="auto"/>
        <w:rPr>
          <w:rFonts w:ascii="Helvetica" w:hAnsi="Helvetica" w:cs="Times New Roman"/>
          <w:i/>
          <w:color w:val="333333"/>
          <w:sz w:val="20"/>
          <w:szCs w:val="20"/>
        </w:rPr>
      </w:pPr>
    </w:p>
    <w:p w14:paraId="001C49D0" w14:textId="77777777" w:rsidR="009D4377" w:rsidRPr="009D4377" w:rsidRDefault="009D4377" w:rsidP="009D4377">
      <w:pPr>
        <w:widowControl w:val="0"/>
        <w:autoSpaceDE w:val="0"/>
        <w:autoSpaceDN w:val="0"/>
        <w:adjustRightInd w:val="0"/>
        <w:spacing w:after="0" w:line="240" w:lineRule="auto"/>
        <w:rPr>
          <w:rFonts w:ascii="Helvetica" w:hAnsi="Helvetica" w:cs="Times New Roman"/>
          <w:i/>
          <w:color w:val="333333"/>
          <w:sz w:val="20"/>
          <w:szCs w:val="20"/>
        </w:rPr>
      </w:pPr>
      <w:r w:rsidRPr="009D4377">
        <w:rPr>
          <w:rFonts w:ascii="Helvetica" w:hAnsi="Helvetica" w:cs="Times New Roman"/>
          <w:i/>
          <w:color w:val="333333"/>
          <w:sz w:val="20"/>
          <w:szCs w:val="20"/>
        </w:rPr>
        <w:t xml:space="preserve">Some organizations choose to distribute their plans on removable storage devices such as memory sticks, which are then given to Emergency Response Team members. Others use one of the free email services to store a copy of their plan online. In this way, as long as they can access the Internet, they can access the </w:t>
      </w:r>
      <w:r w:rsidRPr="009D4377">
        <w:rPr>
          <w:rFonts w:ascii="Helvetica" w:hAnsi="Helvetica" w:cs="Times New Roman"/>
          <w:i/>
          <w:color w:val="333333"/>
          <w:sz w:val="20"/>
          <w:szCs w:val="20"/>
        </w:rPr>
        <w:lastRenderedPageBreak/>
        <w:t>information they need in a crisis.</w:t>
      </w:r>
    </w:p>
    <w:p w14:paraId="4B620B89" w14:textId="77777777" w:rsidR="009D4377" w:rsidRDefault="009D4377" w:rsidP="009D4377">
      <w:pPr>
        <w:widowControl w:val="0"/>
        <w:autoSpaceDE w:val="0"/>
        <w:autoSpaceDN w:val="0"/>
        <w:adjustRightInd w:val="0"/>
        <w:spacing w:after="0" w:line="240" w:lineRule="auto"/>
        <w:rPr>
          <w:rFonts w:ascii="Helvetica" w:hAnsi="Helvetica" w:cs="Times New Roman"/>
          <w:i/>
          <w:color w:val="333333"/>
          <w:sz w:val="20"/>
          <w:szCs w:val="20"/>
        </w:rPr>
      </w:pPr>
    </w:p>
    <w:p w14:paraId="58485BB8" w14:textId="77777777" w:rsidR="009D4377" w:rsidRPr="009D4377" w:rsidRDefault="009D4377" w:rsidP="009D4377">
      <w:pPr>
        <w:widowControl w:val="0"/>
        <w:autoSpaceDE w:val="0"/>
        <w:autoSpaceDN w:val="0"/>
        <w:adjustRightInd w:val="0"/>
        <w:spacing w:after="0" w:line="240" w:lineRule="auto"/>
        <w:rPr>
          <w:rFonts w:ascii="Helvetica" w:hAnsi="Helvetica" w:cs="Times New Roman"/>
          <w:i/>
          <w:color w:val="333333"/>
          <w:sz w:val="20"/>
          <w:szCs w:val="20"/>
        </w:rPr>
      </w:pPr>
      <w:r w:rsidRPr="009D4377">
        <w:rPr>
          <w:rFonts w:ascii="Helvetica" w:hAnsi="Helvetica" w:cs="Times New Roman"/>
          <w:i/>
          <w:color w:val="333333"/>
          <w:sz w:val="20"/>
          <w:szCs w:val="20"/>
        </w:rPr>
        <w:t xml:space="preserve">Of course, there are those who feel it is important to have a paper copy of their plan available at all times. While this is a good practice, ensure that the paper copies are kept just as updated as the digital ones.  </w:t>
      </w:r>
    </w:p>
    <w:p w14:paraId="33E639C6" w14:textId="77777777" w:rsidR="009D4377" w:rsidRDefault="009D4377" w:rsidP="009D4377">
      <w:pPr>
        <w:widowControl w:val="0"/>
        <w:autoSpaceDE w:val="0"/>
        <w:autoSpaceDN w:val="0"/>
        <w:adjustRightInd w:val="0"/>
        <w:spacing w:after="0" w:line="240" w:lineRule="auto"/>
        <w:rPr>
          <w:rFonts w:ascii="Helvetica" w:hAnsi="Helvetica" w:cs="Times New Roman"/>
          <w:i/>
          <w:color w:val="333333"/>
          <w:sz w:val="20"/>
          <w:szCs w:val="20"/>
        </w:rPr>
      </w:pPr>
    </w:p>
    <w:p w14:paraId="6AF393A9" w14:textId="77777777" w:rsidR="009D4377" w:rsidRPr="009D4377" w:rsidRDefault="009D4377" w:rsidP="009D4377">
      <w:pPr>
        <w:widowControl w:val="0"/>
        <w:autoSpaceDE w:val="0"/>
        <w:autoSpaceDN w:val="0"/>
        <w:adjustRightInd w:val="0"/>
        <w:spacing w:after="0" w:line="240" w:lineRule="auto"/>
        <w:rPr>
          <w:rFonts w:ascii="Helvetica" w:hAnsi="Helvetica" w:cs="Times New Roman"/>
          <w:i/>
          <w:color w:val="333333"/>
          <w:sz w:val="20"/>
          <w:szCs w:val="20"/>
        </w:rPr>
      </w:pPr>
      <w:r w:rsidRPr="009D4377">
        <w:rPr>
          <w:rFonts w:ascii="Helvetica" w:hAnsi="Helvetica" w:cs="Times New Roman"/>
          <w:i/>
          <w:color w:val="333333"/>
          <w:sz w:val="20"/>
          <w:szCs w:val="20"/>
        </w:rPr>
        <w:t>While having duplicates of paper and digital documents is an excellent practice, some business agreements refuse to accept copies and will only recognize original documents. When reviewing your files, note if copies are acceptable. If they are not, consider getting additional advice on how to preserve and protect those items.</w:t>
      </w:r>
    </w:p>
    <w:p w14:paraId="22432A96" w14:textId="77777777" w:rsidR="009D4377" w:rsidRDefault="009D4377" w:rsidP="009D4377">
      <w:pPr>
        <w:widowControl w:val="0"/>
        <w:autoSpaceDE w:val="0"/>
        <w:autoSpaceDN w:val="0"/>
        <w:adjustRightInd w:val="0"/>
        <w:spacing w:after="0" w:line="240" w:lineRule="auto"/>
        <w:rPr>
          <w:rFonts w:ascii="Helvetica" w:hAnsi="Helvetica" w:cs="Times New Roman"/>
          <w:i/>
          <w:color w:val="333333"/>
          <w:sz w:val="20"/>
          <w:szCs w:val="20"/>
        </w:rPr>
      </w:pPr>
    </w:p>
    <w:p w14:paraId="1D749F40" w14:textId="77777777" w:rsidR="009D4377" w:rsidRPr="009D4377" w:rsidRDefault="009D4377" w:rsidP="009D4377">
      <w:pPr>
        <w:widowControl w:val="0"/>
        <w:autoSpaceDE w:val="0"/>
        <w:autoSpaceDN w:val="0"/>
        <w:adjustRightInd w:val="0"/>
        <w:spacing w:after="0" w:line="240" w:lineRule="auto"/>
        <w:rPr>
          <w:rFonts w:ascii="Helvetica" w:hAnsi="Helvetica" w:cs="Times New Roman"/>
          <w:i/>
          <w:color w:val="333333"/>
          <w:sz w:val="20"/>
          <w:szCs w:val="20"/>
        </w:rPr>
      </w:pPr>
      <w:r w:rsidRPr="009D4377">
        <w:rPr>
          <w:rFonts w:ascii="Helvetica" w:hAnsi="Helvetica" w:cs="Times New Roman"/>
          <w:i/>
          <w:color w:val="333333"/>
          <w:sz w:val="20"/>
          <w:szCs w:val="20"/>
        </w:rPr>
        <w:t xml:space="preserve">For more information on vital records, visit the </w:t>
      </w:r>
      <w:r w:rsidRPr="009D4377">
        <w:rPr>
          <w:rFonts w:ascii="Helvetica" w:hAnsi="Helvetica" w:cs="Times New Roman"/>
          <w:b/>
          <w:i/>
          <w:color w:val="333333"/>
          <w:sz w:val="20"/>
          <w:szCs w:val="20"/>
        </w:rPr>
        <w:t>Ready Rating Resource Center.</w:t>
      </w:r>
    </w:p>
    <w:p w14:paraId="52EADC28" w14:textId="4F00CAAA" w:rsidR="00806728" w:rsidRPr="00806728" w:rsidRDefault="00806728" w:rsidP="00806728">
      <w:pPr>
        <w:widowControl w:val="0"/>
        <w:autoSpaceDE w:val="0"/>
        <w:autoSpaceDN w:val="0"/>
        <w:adjustRightInd w:val="0"/>
        <w:spacing w:after="0" w:line="240" w:lineRule="auto"/>
        <w:rPr>
          <w:rFonts w:ascii="Helvetica" w:hAnsi="Helvetica" w:cs="Times New Roman"/>
          <w:i/>
          <w:color w:val="333333"/>
          <w:sz w:val="20"/>
          <w:szCs w:val="20"/>
        </w:rPr>
      </w:pPr>
    </w:p>
    <w:p w14:paraId="2DB9FA7A" w14:textId="25EBFD96" w:rsidR="008F08FC" w:rsidRDefault="008F08FC" w:rsidP="00EA2A96">
      <w:pPr>
        <w:widowControl w:val="0"/>
        <w:autoSpaceDE w:val="0"/>
        <w:autoSpaceDN w:val="0"/>
        <w:adjustRightInd w:val="0"/>
        <w:spacing w:after="0" w:line="240" w:lineRule="auto"/>
        <w:rPr>
          <w:rFonts w:ascii="Helvetica" w:hAnsi="Helvetica"/>
          <w:sz w:val="20"/>
          <w:szCs w:val="20"/>
        </w:rPr>
      </w:pPr>
    </w:p>
    <w:p w14:paraId="319918AF" w14:textId="12724C9E" w:rsidR="00EA2A96" w:rsidRPr="00753F5D" w:rsidRDefault="00EA2A96" w:rsidP="00EA2A96">
      <w:pPr>
        <w:widowControl w:val="0"/>
        <w:autoSpaceDE w:val="0"/>
        <w:autoSpaceDN w:val="0"/>
        <w:adjustRightInd w:val="0"/>
        <w:spacing w:after="0" w:line="240" w:lineRule="auto"/>
        <w:ind w:left="180"/>
        <w:rPr>
          <w:rFonts w:ascii="Helvetica" w:hAnsi="Helvetica"/>
          <w:sz w:val="20"/>
          <w:szCs w:val="20"/>
        </w:rPr>
      </w:pPr>
    </w:p>
    <w:sectPr w:rsidR="00EA2A96" w:rsidRPr="00753F5D" w:rsidSect="00ED21ED">
      <w:headerReference w:type="default" r:id="rId10"/>
      <w:footerReference w:type="default" r:id="rId11"/>
      <w:pgSz w:w="12240" w:h="15840"/>
      <w:pgMar w:top="1728" w:right="720" w:bottom="1440" w:left="720" w:header="540" w:footer="9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3D11B" w14:textId="77777777" w:rsidR="00DF5B2F" w:rsidRDefault="00DF5B2F" w:rsidP="001E09EE">
      <w:pPr>
        <w:spacing w:after="0" w:line="240" w:lineRule="auto"/>
      </w:pPr>
      <w:r>
        <w:separator/>
      </w:r>
    </w:p>
  </w:endnote>
  <w:endnote w:type="continuationSeparator" w:id="0">
    <w:p w14:paraId="462FFCE6" w14:textId="77777777" w:rsidR="00DF5B2F" w:rsidRDefault="00DF5B2F" w:rsidP="001E0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C8B3A" w14:textId="77777777" w:rsidR="00DF5B2F" w:rsidRPr="00CD0203" w:rsidRDefault="00DF5B2F" w:rsidP="0021337A">
    <w:pPr>
      <w:spacing w:after="0"/>
      <w:rPr>
        <w:rFonts w:ascii="Arial" w:eastAsia="Times New Roman" w:hAnsi="Arial" w:cs="Times New Roman"/>
        <w:color w:val="808080" w:themeColor="background1" w:themeShade="80"/>
        <w:sz w:val="16"/>
        <w:szCs w:val="16"/>
      </w:rPr>
    </w:pPr>
    <w:r w:rsidRPr="00CD0203">
      <w:rPr>
        <w:rFonts w:ascii="Arial" w:hAnsi="Arial" w:cs="Arial"/>
        <w:i/>
        <w:iCs/>
        <w:noProof/>
        <w:color w:val="808080" w:themeColor="background1" w:themeShade="80"/>
        <w:sz w:val="16"/>
        <w:szCs w:val="16"/>
      </w:rPr>
      <w:drawing>
        <wp:anchor distT="0" distB="0" distL="114300" distR="114300" simplePos="0" relativeHeight="251667968" behindDoc="0" locked="0" layoutInCell="1" allowOverlap="1" wp14:anchorId="42F1B38D" wp14:editId="4D82073B">
          <wp:simplePos x="0" y="0"/>
          <wp:positionH relativeFrom="column">
            <wp:posOffset>5937250</wp:posOffset>
          </wp:positionH>
          <wp:positionV relativeFrom="paragraph">
            <wp:posOffset>10160</wp:posOffset>
          </wp:positionV>
          <wp:extent cx="1040130" cy="349250"/>
          <wp:effectExtent l="0" t="0" r="1270" b="6350"/>
          <wp:wrapThrough wrapText="bothSides">
            <wp:wrapPolygon edited="0">
              <wp:start x="527" y="0"/>
              <wp:lineTo x="0" y="4713"/>
              <wp:lineTo x="0" y="15709"/>
              <wp:lineTo x="1582" y="20422"/>
              <wp:lineTo x="5275" y="20422"/>
              <wp:lineTo x="21099" y="17280"/>
              <wp:lineTo x="21099" y="3142"/>
              <wp:lineTo x="5802" y="0"/>
              <wp:lineTo x="52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203">
      <w:rPr>
        <w:rFonts w:ascii="Arial" w:eastAsia="Times New Roman" w:hAnsi="Arial" w:cs="Times New Roman"/>
        <w:color w:val="808080" w:themeColor="background1" w:themeShade="80"/>
        <w:sz w:val="16"/>
        <w:szCs w:val="16"/>
        <w:shd w:val="clear" w:color="auto" w:fill="FFFFFF"/>
      </w:rPr>
      <w:t>NOTE</w:t>
    </w:r>
    <w:r w:rsidRPr="00CD0203">
      <w:rPr>
        <w:rFonts w:ascii="Arial" w:eastAsia="Times New Roman" w:hAnsi="Arial" w:cs="Times New Roman"/>
        <w:b/>
        <w:bCs/>
        <w:color w:val="808080" w:themeColor="background1" w:themeShade="80"/>
        <w:sz w:val="16"/>
        <w:szCs w:val="16"/>
        <w:bdr w:val="none" w:sz="0" w:space="0" w:color="auto" w:frame="1"/>
        <w:shd w:val="clear" w:color="auto" w:fill="FFFFFF"/>
      </w:rPr>
      <w:t>:</w:t>
    </w:r>
    <w:r w:rsidRPr="00CD0203">
      <w:rPr>
        <w:rFonts w:ascii="Arial" w:eastAsia="Times New Roman" w:hAnsi="Arial" w:cs="Times New Roman"/>
        <w:color w:val="808080" w:themeColor="background1" w:themeShade="80"/>
        <w:sz w:val="16"/>
        <w:szCs w:val="16"/>
        <w:shd w:val="clear" w:color="auto" w:fill="FFFFFF"/>
      </w:rPr>
      <w:t xml:space="preserve"> You are welcome to modify, copy, reproduce, republish, upload, post, transmit or distribute the materials </w:t>
    </w:r>
    <w:r w:rsidRPr="00CD0203">
      <w:rPr>
        <w:rFonts w:ascii="Arial" w:eastAsia="Times New Roman" w:hAnsi="Arial" w:cs="Times New Roman"/>
        <w:color w:val="808080" w:themeColor="background1" w:themeShade="80"/>
        <w:sz w:val="16"/>
        <w:szCs w:val="16"/>
        <w:shd w:val="clear" w:color="auto" w:fill="FFFFFF"/>
      </w:rPr>
      <w:br/>
      <w:t>found on the Ready Rating Resource Center provided that you include the following copyright notice on your use:</w:t>
    </w:r>
  </w:p>
  <w:p w14:paraId="117297A1" w14:textId="5E1A0677" w:rsidR="00DF5B2F" w:rsidRPr="0021337A" w:rsidRDefault="00DF5B2F" w:rsidP="0021337A">
    <w:pPr>
      <w:rPr>
        <w:rFonts w:ascii="Times" w:eastAsia="Times New Roman" w:hAnsi="Times" w:cs="Times New Roman"/>
        <w:sz w:val="16"/>
        <w:szCs w:val="16"/>
      </w:rPr>
    </w:pPr>
    <w:r>
      <w:rPr>
        <w:rFonts w:ascii="Arial" w:hAnsi="Arial" w:cs="Arial"/>
        <w:i/>
        <w:iCs/>
        <w:color w:val="808080" w:themeColor="background1" w:themeShade="80"/>
        <w:sz w:val="16"/>
        <w:szCs w:val="16"/>
      </w:rPr>
      <w:br/>
    </w:r>
    <w:r w:rsidRPr="00CD0203">
      <w:rPr>
        <w:rFonts w:ascii="Arial" w:hAnsi="Arial" w:cs="Arial"/>
        <w:i/>
        <w:iCs/>
        <w:noProof/>
        <w:color w:val="808080" w:themeColor="background1" w:themeShade="80"/>
        <w:sz w:val="16"/>
        <w:szCs w:val="16"/>
      </w:rPr>
      <mc:AlternateContent>
        <mc:Choice Requires="wps">
          <w:drawing>
            <wp:anchor distT="0" distB="0" distL="114300" distR="114300" simplePos="0" relativeHeight="251668992" behindDoc="0" locked="0" layoutInCell="1" allowOverlap="1" wp14:anchorId="105C4890" wp14:editId="3F5885E4">
              <wp:simplePos x="0" y="0"/>
              <wp:positionH relativeFrom="column">
                <wp:posOffset>4191000</wp:posOffset>
              </wp:positionH>
              <wp:positionV relativeFrom="paragraph">
                <wp:posOffset>212090</wp:posOffset>
              </wp:positionV>
              <wp:extent cx="300355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00355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17ED02" w14:textId="77777777" w:rsidR="00DF5B2F" w:rsidRPr="00CD0203" w:rsidRDefault="00DF5B2F"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30pt;margin-top:16.7pt;width:236.5pt;height:18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2K8c8CAAAOBgAADgAAAGRycy9lMm9Eb2MueG1srFRLb9swDL4P2H8QdE9tJ07X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CcpOlkOgUTBdt4&#10;fHaaRvKT59vGOv+RaYmCUGILtYuUku2N8xAJQAdIeEzpRSNErJ9QLxQA7DQsNkB3mxQQCYgBGWKK&#10;xfkxn34YVx+m56PTapqN8iw9G1VVOh5dL6q0SvPF/Dy/+glRSJLlxQ7axECTBYKAiIUgq74kwfx3&#10;NZGEvujgLEti73T5geOY5xBqEtjvWI6S3wsWEhDqM+NQtUh2UMR5YXNh0ZZApxNKmfKxTpEMQAcU&#10;B8LecrHHR8oilW+53JE/vKyVP1yWjdI2lvZV2PXXIWTe4YGMo7yD6Ntl23flUtd7aEqru6F2hi4a&#10;6Jwb4vw9sTDF0GywmfwdfLjQuxLrXsJore33P+kDHgoJVoxCuUvsvm2IZRiJTwrG7jzL87BG4iGH&#10;5oGDPbYsjy1qI+caypHBDjQ0igHvxSByq+UTLLAqvAomoii8XWI/iHPf7SpYgJRVVQTB4jDE36gH&#10;Q4PrUJ0wF4/tE7GmHx4PHXSrh/1Bilcz1GHDTaWrjde8iQMWCO5Y7YmHpRP7sV+QYasdnyPqeY3P&#10;fgEAAP//AwBQSwMEFAAGAAgAAAAhAA4OYV7eAAAACgEAAA8AAABkcnMvZG93bnJldi54bWxMj8FO&#10;wzAQRO9I/QdrK3GjdkmI2hCnqkBcQRSoxM2Nt0nUeB3FbhP+nu0Jjjszmn1TbCbXiQsOofWkYblQ&#10;IJAqb1uqNXx+vNytQIRoyJrOE2r4wQCbcnZTmNz6kd7xsou14BIKudHQxNjnUoaqQWfCwvdI7B39&#10;4Ezkc6ilHczI5a6T90pl0pmW+ENjenxqsDrtzk7D1+vxe5+qt/rZPfSjn5Qkt5Za386n7SOIiFP8&#10;C8MVn9GhZKaDP5MNotOQZYq3RA1JkoK4BpZJwsqBrXUKsizk/wnlLwAAAP//AwBQSwECLQAUAAYA&#10;CAAAACEA5JnDwPsAAADhAQAAEwAAAAAAAAAAAAAAAAAAAAAAW0NvbnRlbnRfVHlwZXNdLnhtbFBL&#10;AQItABQABgAIAAAAIQAjsmrh1wAAAJQBAAALAAAAAAAAAAAAAAAAACwBAABfcmVscy8ucmVsc1BL&#10;AQItABQABgAIAAAAIQAVLYrxzwIAAA4GAAAOAAAAAAAAAAAAAAAAACwCAABkcnMvZTJvRG9jLnht&#10;bFBLAQItABQABgAIAAAAIQAODmFe3gAAAAoBAAAPAAAAAAAAAAAAAAAAACcFAABkcnMvZG93bnJl&#10;di54bWxQSwUGAAAAAAQABADzAAAAMgYAAAAA&#10;" filled="f" stroked="f">
              <v:textbox>
                <w:txbxContent>
                  <w:p w14:paraId="1D17ED02" w14:textId="77777777" w:rsidR="006C4889" w:rsidRPr="00CD0203" w:rsidRDefault="006C4889"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v:textbox>
            </v:shape>
          </w:pict>
        </mc:Fallback>
      </mc:AlternateContent>
    </w:r>
    <w:r w:rsidRPr="00CD0203">
      <w:rPr>
        <w:rFonts w:ascii="Arial" w:hAnsi="Arial" w:cs="Arial"/>
        <w:i/>
        <w:iCs/>
        <w:color w:val="808080" w:themeColor="background1" w:themeShade="80"/>
        <w:sz w:val="16"/>
        <w:szCs w:val="16"/>
      </w:rPr>
      <w:t>Courtesy of The American Red Cross. © 2015 The American National Red Cross. All rights reserved.</w:t>
    </w:r>
    <w:r w:rsidRPr="00CD0203">
      <w:rPr>
        <w:rFonts w:ascii="Arial" w:hAnsi="Arial" w:cs="Arial"/>
        <w:i/>
        <w:iCs/>
        <w:color w:val="808080" w:themeColor="background1" w:themeShade="80"/>
        <w:sz w:val="16"/>
        <w:szCs w:val="16"/>
      </w:rPr>
      <w:br/>
      <w:t>Adaptation by __________________________.</w:t>
    </w:r>
    <w:r>
      <w:rPr>
        <w:rFonts w:ascii="Arial" w:hAnsi="Arial" w:cs="Arial"/>
        <w:i/>
        <w:iCs/>
        <w:color w:val="808080" w:themeColor="background1" w:themeShade="80"/>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EC2AC" w14:textId="77777777" w:rsidR="00DF5B2F" w:rsidRDefault="00DF5B2F" w:rsidP="001E09EE">
      <w:pPr>
        <w:spacing w:after="0" w:line="240" w:lineRule="auto"/>
      </w:pPr>
      <w:r>
        <w:separator/>
      </w:r>
    </w:p>
  </w:footnote>
  <w:footnote w:type="continuationSeparator" w:id="0">
    <w:p w14:paraId="418AE49F" w14:textId="77777777" w:rsidR="00DF5B2F" w:rsidRDefault="00DF5B2F" w:rsidP="001E09E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92E55" w14:textId="29C71929" w:rsidR="00DF5B2F" w:rsidRPr="001048F9" w:rsidRDefault="00DF5B2F" w:rsidP="00D24729">
    <w:pPr>
      <w:pStyle w:val="Header"/>
      <w:rPr>
        <w:rFonts w:ascii="Arial" w:hAnsi="Arial"/>
        <w:color w:val="808080" w:themeColor="background1" w:themeShade="80"/>
        <w:sz w:val="32"/>
        <w:szCs w:val="32"/>
      </w:rPr>
    </w:pPr>
    <w:r w:rsidRPr="00F44A3A">
      <w:rPr>
        <w:rFonts w:ascii="Arial" w:hAnsi="Arial"/>
        <w:noProof/>
        <w:color w:val="808080" w:themeColor="background1" w:themeShade="80"/>
        <w:sz w:val="32"/>
        <w:szCs w:val="32"/>
      </w:rPr>
      <w:drawing>
        <wp:anchor distT="0" distB="0" distL="114300" distR="114300" simplePos="0" relativeHeight="251665920" behindDoc="0" locked="0" layoutInCell="1" allowOverlap="1" wp14:anchorId="61ADB9D6" wp14:editId="60BF4213">
          <wp:simplePos x="0" y="0"/>
          <wp:positionH relativeFrom="column">
            <wp:posOffset>5099050</wp:posOffset>
          </wp:positionH>
          <wp:positionV relativeFrom="paragraph">
            <wp:posOffset>-154305</wp:posOffset>
          </wp:positionV>
          <wp:extent cx="1816100" cy="6800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_RR_Wordmark.png"/>
                  <pic:cNvPicPr/>
                </pic:nvPicPr>
                <pic:blipFill>
                  <a:blip r:embed="rId1">
                    <a:extLst>
                      <a:ext uri="{28A0092B-C50C-407E-A947-70E740481C1C}">
                        <a14:useLocalDpi xmlns:a14="http://schemas.microsoft.com/office/drawing/2010/main" val="0"/>
                      </a:ext>
                    </a:extLst>
                  </a:blip>
                  <a:stretch>
                    <a:fillRect/>
                  </a:stretch>
                </pic:blipFill>
                <pic:spPr>
                  <a:xfrm>
                    <a:off x="0" y="0"/>
                    <a:ext cx="1816100" cy="680085"/>
                  </a:xfrm>
                  <a:prstGeom prst="rect">
                    <a:avLst/>
                  </a:prstGeom>
                </pic:spPr>
              </pic:pic>
            </a:graphicData>
          </a:graphic>
        </wp:anchor>
      </w:drawing>
    </w:r>
    <w:r w:rsidR="00D24729">
      <w:rPr>
        <w:rFonts w:ascii="Arial" w:hAnsi="Arial"/>
        <w:color w:val="808080" w:themeColor="background1" w:themeShade="80"/>
        <w:sz w:val="32"/>
        <w:szCs w:val="32"/>
      </w:rPr>
      <w:t>Protecting Vital Records - Transcript</w:t>
    </w:r>
  </w:p>
  <w:p w14:paraId="6C23BEFC" w14:textId="3D16BFC3" w:rsidR="00DF5B2F" w:rsidRDefault="00DF5B2F" w:rsidP="001048F9">
    <w:pPr>
      <w:pStyle w:val="Header"/>
    </w:pPr>
    <w:r w:rsidRPr="00984667">
      <w:rPr>
        <w:i/>
        <w:noProof/>
        <w:color w:val="808080" w:themeColor="background1" w:themeShade="80"/>
        <w:sz w:val="20"/>
      </w:rPr>
      <w:drawing>
        <wp:anchor distT="0" distB="0" distL="114300" distR="114300" simplePos="0" relativeHeight="251664896" behindDoc="1" locked="0" layoutInCell="1" allowOverlap="1" wp14:anchorId="2456ABFE" wp14:editId="2C1107FD">
          <wp:simplePos x="0" y="0"/>
          <wp:positionH relativeFrom="column">
            <wp:posOffset>-488950</wp:posOffset>
          </wp:positionH>
          <wp:positionV relativeFrom="paragraph">
            <wp:posOffset>116840</wp:posOffset>
          </wp:positionV>
          <wp:extent cx="7772400" cy="158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667">
      <w:rPr>
        <w:sz w:val="32"/>
      </w:rPr>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3DD"/>
    <w:multiLevelType w:val="hybridMultilevel"/>
    <w:tmpl w:val="3358225A"/>
    <w:lvl w:ilvl="0" w:tplc="73CA7A24">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21259B"/>
    <w:multiLevelType w:val="hybridMultilevel"/>
    <w:tmpl w:val="CF7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E7708"/>
    <w:multiLevelType w:val="hybridMultilevel"/>
    <w:tmpl w:val="5F9C76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5BE7AA3"/>
    <w:multiLevelType w:val="hybridMultilevel"/>
    <w:tmpl w:val="31F63A62"/>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848DB"/>
    <w:multiLevelType w:val="hybridMultilevel"/>
    <w:tmpl w:val="5BF6653C"/>
    <w:lvl w:ilvl="0" w:tplc="73CA7A24">
      <w:start w:val="1"/>
      <w:numFmt w:val="bullet"/>
      <w:lvlText w:val="o"/>
      <w:lvlJc w:val="left"/>
      <w:pPr>
        <w:ind w:left="1440" w:hanging="360"/>
      </w:pPr>
      <w:rPr>
        <w:rFonts w:ascii="Wingdings" w:hAnsi="Wingdings" w:hint="default"/>
      </w:rPr>
    </w:lvl>
    <w:lvl w:ilvl="1" w:tplc="73CA7A24">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0C6485"/>
    <w:multiLevelType w:val="hybridMultilevel"/>
    <w:tmpl w:val="15EC55AC"/>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E19AF"/>
    <w:multiLevelType w:val="hybridMultilevel"/>
    <w:tmpl w:val="213C6230"/>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D080D"/>
    <w:multiLevelType w:val="hybridMultilevel"/>
    <w:tmpl w:val="65D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E380D"/>
    <w:multiLevelType w:val="hybridMultilevel"/>
    <w:tmpl w:val="1E74A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F1634F"/>
    <w:multiLevelType w:val="hybridMultilevel"/>
    <w:tmpl w:val="0D6E9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30211BE"/>
    <w:multiLevelType w:val="hybridMultilevel"/>
    <w:tmpl w:val="993ABC32"/>
    <w:lvl w:ilvl="0" w:tplc="73CA7A24">
      <w:start w:val="1"/>
      <w:numFmt w:val="bullet"/>
      <w:lvlText w:val="o"/>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37155299"/>
    <w:multiLevelType w:val="hybridMultilevel"/>
    <w:tmpl w:val="F68A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A13D7"/>
    <w:multiLevelType w:val="hybridMultilevel"/>
    <w:tmpl w:val="2428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64D50"/>
    <w:multiLevelType w:val="hybridMultilevel"/>
    <w:tmpl w:val="733098CE"/>
    <w:lvl w:ilvl="0" w:tplc="73CA7A24">
      <w:start w:val="1"/>
      <w:numFmt w:val="bullet"/>
      <w:lvlText w:val="o"/>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FD100AC"/>
    <w:multiLevelType w:val="hybridMultilevel"/>
    <w:tmpl w:val="FCECA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C034D9"/>
    <w:multiLevelType w:val="hybridMultilevel"/>
    <w:tmpl w:val="3BB86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7D36DE"/>
    <w:multiLevelType w:val="hybridMultilevel"/>
    <w:tmpl w:val="5A0610FA"/>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DE420A"/>
    <w:multiLevelType w:val="hybridMultilevel"/>
    <w:tmpl w:val="7708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383EE9"/>
    <w:multiLevelType w:val="hybridMultilevel"/>
    <w:tmpl w:val="8170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952454"/>
    <w:multiLevelType w:val="hybridMultilevel"/>
    <w:tmpl w:val="D74AE70C"/>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F143B"/>
    <w:multiLevelType w:val="hybridMultilevel"/>
    <w:tmpl w:val="832A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0B48E1"/>
    <w:multiLevelType w:val="hybridMultilevel"/>
    <w:tmpl w:val="6AA0D8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FF24B1E"/>
    <w:multiLevelType w:val="hybridMultilevel"/>
    <w:tmpl w:val="F0B2A57E"/>
    <w:lvl w:ilvl="0" w:tplc="04090001">
      <w:start w:val="1"/>
      <w:numFmt w:val="bullet"/>
      <w:lvlText w:val=""/>
      <w:lvlJc w:val="left"/>
      <w:pPr>
        <w:tabs>
          <w:tab w:val="num" w:pos="1080"/>
        </w:tabs>
        <w:ind w:left="1080" w:hanging="360"/>
      </w:pPr>
      <w:rPr>
        <w:rFonts w:ascii="Symbol" w:hAnsi="Symbol" w:hint="default"/>
        <w:b w:val="0"/>
        <w:i w:val="0"/>
      </w:rPr>
    </w:lvl>
    <w:lvl w:ilvl="1" w:tplc="8C728FE0" w:tentative="1">
      <w:start w:val="1"/>
      <w:numFmt w:val="lowerLetter"/>
      <w:lvlText w:val="%2."/>
      <w:lvlJc w:val="left"/>
      <w:pPr>
        <w:tabs>
          <w:tab w:val="num" w:pos="2160"/>
        </w:tabs>
        <w:ind w:left="2160" w:hanging="360"/>
      </w:pPr>
    </w:lvl>
    <w:lvl w:ilvl="2" w:tplc="CFBAAE0C" w:tentative="1">
      <w:start w:val="1"/>
      <w:numFmt w:val="lowerRoman"/>
      <w:lvlText w:val="%3."/>
      <w:lvlJc w:val="right"/>
      <w:pPr>
        <w:tabs>
          <w:tab w:val="num" w:pos="2880"/>
        </w:tabs>
        <w:ind w:left="2880" w:hanging="180"/>
      </w:pPr>
    </w:lvl>
    <w:lvl w:ilvl="3" w:tplc="04090019" w:tentative="1">
      <w:start w:val="1"/>
      <w:numFmt w:val="decimal"/>
      <w:lvlText w:val="%4."/>
      <w:lvlJc w:val="left"/>
      <w:pPr>
        <w:tabs>
          <w:tab w:val="num" w:pos="3600"/>
        </w:tabs>
        <w:ind w:left="3600" w:hanging="360"/>
      </w:pPr>
    </w:lvl>
    <w:lvl w:ilvl="4" w:tplc="0409001B" w:tentative="1">
      <w:start w:val="1"/>
      <w:numFmt w:val="lowerLetter"/>
      <w:lvlText w:val="%5."/>
      <w:lvlJc w:val="left"/>
      <w:pPr>
        <w:tabs>
          <w:tab w:val="num" w:pos="4320"/>
        </w:tabs>
        <w:ind w:left="4320" w:hanging="360"/>
      </w:pPr>
    </w:lvl>
    <w:lvl w:ilvl="5" w:tplc="FC6A0808"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50441981"/>
    <w:multiLevelType w:val="hybridMultilevel"/>
    <w:tmpl w:val="39FAAE4E"/>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9B6BA1"/>
    <w:multiLevelType w:val="hybridMultilevel"/>
    <w:tmpl w:val="944A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812102"/>
    <w:multiLevelType w:val="hybridMultilevel"/>
    <w:tmpl w:val="006694F0"/>
    <w:lvl w:ilvl="0" w:tplc="04090001">
      <w:start w:val="1"/>
      <w:numFmt w:val="bullet"/>
      <w:lvlText w:val=""/>
      <w:lvlJc w:val="left"/>
      <w:pPr>
        <w:ind w:left="720" w:hanging="360"/>
      </w:pPr>
      <w:rPr>
        <w:rFonts w:ascii="Symbol" w:hAnsi="Symbol" w:hint="default"/>
      </w:rPr>
    </w:lvl>
    <w:lvl w:ilvl="1" w:tplc="73CA7A24">
      <w:start w:val="1"/>
      <w:numFmt w:val="bullet"/>
      <w:lvlText w:val="o"/>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2C55BA"/>
    <w:multiLevelType w:val="hybridMultilevel"/>
    <w:tmpl w:val="2304DCE4"/>
    <w:lvl w:ilvl="0" w:tplc="73CA7A24">
      <w:start w:val="1"/>
      <w:numFmt w:val="bullet"/>
      <w:lvlText w:val="o"/>
      <w:lvlJc w:val="left"/>
      <w:pPr>
        <w:ind w:left="22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nsid w:val="597E7F21"/>
    <w:multiLevelType w:val="hybridMultilevel"/>
    <w:tmpl w:val="DD3E1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1BB0A8A"/>
    <w:multiLevelType w:val="hybridMultilevel"/>
    <w:tmpl w:val="854C3DC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D352B4"/>
    <w:multiLevelType w:val="hybridMultilevel"/>
    <w:tmpl w:val="2068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731ED9"/>
    <w:multiLevelType w:val="hybridMultilevel"/>
    <w:tmpl w:val="3CFC0DF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74140589"/>
    <w:multiLevelType w:val="hybridMultilevel"/>
    <w:tmpl w:val="20582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5252B4"/>
    <w:multiLevelType w:val="hybridMultilevel"/>
    <w:tmpl w:val="191A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3A05D4"/>
    <w:multiLevelType w:val="hybridMultilevel"/>
    <w:tmpl w:val="AE80166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A21C33"/>
    <w:multiLevelType w:val="hybridMultilevel"/>
    <w:tmpl w:val="16B8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C15F1D"/>
    <w:multiLevelType w:val="hybridMultilevel"/>
    <w:tmpl w:val="6DC8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4"/>
  </w:num>
  <w:num w:numId="4">
    <w:abstractNumId w:val="31"/>
  </w:num>
  <w:num w:numId="5">
    <w:abstractNumId w:val="15"/>
  </w:num>
  <w:num w:numId="6">
    <w:abstractNumId w:val="27"/>
  </w:num>
  <w:num w:numId="7">
    <w:abstractNumId w:val="8"/>
  </w:num>
  <w:num w:numId="8">
    <w:abstractNumId w:val="12"/>
  </w:num>
  <w:num w:numId="9">
    <w:abstractNumId w:val="29"/>
  </w:num>
  <w:num w:numId="10">
    <w:abstractNumId w:val="36"/>
  </w:num>
  <w:num w:numId="11">
    <w:abstractNumId w:val="1"/>
  </w:num>
  <w:num w:numId="12">
    <w:abstractNumId w:val="11"/>
  </w:num>
  <w:num w:numId="13">
    <w:abstractNumId w:val="24"/>
  </w:num>
  <w:num w:numId="14">
    <w:abstractNumId w:val="33"/>
  </w:num>
  <w:num w:numId="15">
    <w:abstractNumId w:val="18"/>
  </w:num>
  <w:num w:numId="16">
    <w:abstractNumId w:val="17"/>
  </w:num>
  <w:num w:numId="17">
    <w:abstractNumId w:val="35"/>
  </w:num>
  <w:num w:numId="18">
    <w:abstractNumId w:val="9"/>
  </w:num>
  <w:num w:numId="19">
    <w:abstractNumId w:val="20"/>
  </w:num>
  <w:num w:numId="20">
    <w:abstractNumId w:val="30"/>
  </w:num>
  <w:num w:numId="21">
    <w:abstractNumId w:val="2"/>
  </w:num>
  <w:num w:numId="22">
    <w:abstractNumId w:val="7"/>
  </w:num>
  <w:num w:numId="23">
    <w:abstractNumId w:val="13"/>
  </w:num>
  <w:num w:numId="24">
    <w:abstractNumId w:val="32"/>
  </w:num>
  <w:num w:numId="25">
    <w:abstractNumId w:val="25"/>
  </w:num>
  <w:num w:numId="26">
    <w:abstractNumId w:val="26"/>
  </w:num>
  <w:num w:numId="27">
    <w:abstractNumId w:val="4"/>
  </w:num>
  <w:num w:numId="28">
    <w:abstractNumId w:val="10"/>
  </w:num>
  <w:num w:numId="29">
    <w:abstractNumId w:val="3"/>
  </w:num>
  <w:num w:numId="30">
    <w:abstractNumId w:val="34"/>
  </w:num>
  <w:num w:numId="31">
    <w:abstractNumId w:val="0"/>
  </w:num>
  <w:num w:numId="32">
    <w:abstractNumId w:val="28"/>
  </w:num>
  <w:num w:numId="33">
    <w:abstractNumId w:val="23"/>
  </w:num>
  <w:num w:numId="34">
    <w:abstractNumId w:val="5"/>
  </w:num>
  <w:num w:numId="35">
    <w:abstractNumId w:val="16"/>
  </w:num>
  <w:num w:numId="36">
    <w:abstractNumId w:val="1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EE"/>
    <w:rsid w:val="000265B5"/>
    <w:rsid w:val="00077F6A"/>
    <w:rsid w:val="000A0765"/>
    <w:rsid w:val="001048F9"/>
    <w:rsid w:val="0011007F"/>
    <w:rsid w:val="00112026"/>
    <w:rsid w:val="00140094"/>
    <w:rsid w:val="001532BE"/>
    <w:rsid w:val="00182A98"/>
    <w:rsid w:val="00197846"/>
    <w:rsid w:val="001D685C"/>
    <w:rsid w:val="001E09EE"/>
    <w:rsid w:val="001F445A"/>
    <w:rsid w:val="0021337A"/>
    <w:rsid w:val="0022724F"/>
    <w:rsid w:val="00315ECB"/>
    <w:rsid w:val="003425B9"/>
    <w:rsid w:val="003F2028"/>
    <w:rsid w:val="00403021"/>
    <w:rsid w:val="00463DEB"/>
    <w:rsid w:val="00470D5D"/>
    <w:rsid w:val="00484E63"/>
    <w:rsid w:val="005103C2"/>
    <w:rsid w:val="005358B7"/>
    <w:rsid w:val="00536B73"/>
    <w:rsid w:val="005E6F9F"/>
    <w:rsid w:val="00640A8F"/>
    <w:rsid w:val="00676B49"/>
    <w:rsid w:val="006C4889"/>
    <w:rsid w:val="006D39B5"/>
    <w:rsid w:val="006E77E9"/>
    <w:rsid w:val="00753F5D"/>
    <w:rsid w:val="00771CAB"/>
    <w:rsid w:val="00774B49"/>
    <w:rsid w:val="007A6C43"/>
    <w:rsid w:val="007B23D1"/>
    <w:rsid w:val="007C28A3"/>
    <w:rsid w:val="008056CD"/>
    <w:rsid w:val="00806728"/>
    <w:rsid w:val="008D5479"/>
    <w:rsid w:val="008F08FC"/>
    <w:rsid w:val="008F75E1"/>
    <w:rsid w:val="00984667"/>
    <w:rsid w:val="009B3F53"/>
    <w:rsid w:val="009D4377"/>
    <w:rsid w:val="009D4AEB"/>
    <w:rsid w:val="00A036AC"/>
    <w:rsid w:val="00A320E5"/>
    <w:rsid w:val="00A634FF"/>
    <w:rsid w:val="00A65610"/>
    <w:rsid w:val="00A76A9A"/>
    <w:rsid w:val="00B4721D"/>
    <w:rsid w:val="00B63533"/>
    <w:rsid w:val="00B67F08"/>
    <w:rsid w:val="00B87BD7"/>
    <w:rsid w:val="00BC0C6F"/>
    <w:rsid w:val="00BC23DA"/>
    <w:rsid w:val="00BF289E"/>
    <w:rsid w:val="00C01753"/>
    <w:rsid w:val="00C04CA2"/>
    <w:rsid w:val="00C44077"/>
    <w:rsid w:val="00C4785E"/>
    <w:rsid w:val="00C544B8"/>
    <w:rsid w:val="00CD317D"/>
    <w:rsid w:val="00D128B1"/>
    <w:rsid w:val="00D24729"/>
    <w:rsid w:val="00D3567E"/>
    <w:rsid w:val="00D3572C"/>
    <w:rsid w:val="00DF5B2F"/>
    <w:rsid w:val="00E3525C"/>
    <w:rsid w:val="00E421EA"/>
    <w:rsid w:val="00E620D4"/>
    <w:rsid w:val="00E72EC4"/>
    <w:rsid w:val="00E82E22"/>
    <w:rsid w:val="00EA2A96"/>
    <w:rsid w:val="00EA3A63"/>
    <w:rsid w:val="00EB238D"/>
    <w:rsid w:val="00ED21ED"/>
    <w:rsid w:val="00ED3AB7"/>
    <w:rsid w:val="00F44A3A"/>
    <w:rsid w:val="00FA439A"/>
    <w:rsid w:val="00FF0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B9A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55275">
      <w:bodyDiv w:val="1"/>
      <w:marLeft w:val="0"/>
      <w:marRight w:val="0"/>
      <w:marTop w:val="0"/>
      <w:marBottom w:val="0"/>
      <w:divBdr>
        <w:top w:val="none" w:sz="0" w:space="0" w:color="auto"/>
        <w:left w:val="none" w:sz="0" w:space="0" w:color="auto"/>
        <w:bottom w:val="none" w:sz="0" w:space="0" w:color="auto"/>
        <w:right w:val="none" w:sz="0" w:space="0" w:color="auto"/>
      </w:divBdr>
    </w:div>
    <w:div w:id="767189798">
      <w:bodyDiv w:val="1"/>
      <w:marLeft w:val="0"/>
      <w:marRight w:val="0"/>
      <w:marTop w:val="0"/>
      <w:marBottom w:val="0"/>
      <w:divBdr>
        <w:top w:val="none" w:sz="0" w:space="0" w:color="auto"/>
        <w:left w:val="none" w:sz="0" w:space="0" w:color="auto"/>
        <w:bottom w:val="none" w:sz="0" w:space="0" w:color="auto"/>
        <w:right w:val="none" w:sz="0" w:space="0" w:color="auto"/>
      </w:divBdr>
    </w:div>
    <w:div w:id="116366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E249E-7669-DA49-8861-170B916B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2330</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HeyeckM</dc:creator>
  <cp:keywords/>
  <dc:description/>
  <cp:lastModifiedBy>Anthony Comito</cp:lastModifiedBy>
  <cp:revision>3</cp:revision>
  <dcterms:created xsi:type="dcterms:W3CDTF">2015-08-22T21:20:00Z</dcterms:created>
  <dcterms:modified xsi:type="dcterms:W3CDTF">2015-08-22T21:20:00Z</dcterms:modified>
</cp:coreProperties>
</file>