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CD24F" w14:textId="77777777" w:rsidR="00ED21ED" w:rsidRPr="00753F5D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Helvetica" w:hAnsi="Helvetica" w:cs="Times New Roman"/>
          <w:i/>
          <w:color w:val="515151"/>
          <w:sz w:val="20"/>
          <w:szCs w:val="20"/>
        </w:rPr>
      </w:pPr>
      <w:bookmarkStart w:id="0" w:name="_GoBack"/>
      <w:bookmarkEnd w:id="0"/>
      <w:r w:rsidRPr="00753F5D">
        <w:rPr>
          <w:rFonts w:ascii="Helvetica" w:hAnsi="Helvetica" w:cs="Arial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2CAD596" wp14:editId="52E6342E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3492500" cy="800100"/>
            <wp:effectExtent l="0" t="0" r="1270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00439" w14:textId="77777777" w:rsidR="008046A0" w:rsidRP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515151"/>
          <w:sz w:val="20"/>
          <w:szCs w:val="20"/>
        </w:rPr>
      </w:pPr>
      <w:r w:rsidRPr="008046A0">
        <w:rPr>
          <w:rFonts w:ascii="Helvetica" w:hAnsi="Helvetica" w:cs="Times New Roman"/>
          <w:i/>
          <w:color w:val="515151"/>
          <w:sz w:val="20"/>
          <w:szCs w:val="20"/>
        </w:rPr>
        <w:t>This video makes the point that having these reports is a good way to notify management of any issues that need attention. These reports can be positive and used to highlight how well a situation was handled. They can open the door to the concept of root-cause analysis.</w:t>
      </w:r>
    </w:p>
    <w:p w14:paraId="64E9C0DD" w14:textId="1E160967" w:rsidR="00BC23DA" w:rsidRPr="00BC23DA" w:rsidRDefault="00BC23DA" w:rsidP="00BC23DA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515151"/>
          <w:sz w:val="20"/>
          <w:szCs w:val="20"/>
        </w:rPr>
      </w:pPr>
    </w:p>
    <w:p w14:paraId="6B18B4C8" w14:textId="391D0231" w:rsidR="00ED21ED" w:rsidRDefault="001048F9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  <w:r>
        <w:rPr>
          <w:rFonts w:ascii="Helvetica" w:hAnsi="Helvetica" w:cs="Times New Roman"/>
          <w:i/>
          <w:color w:val="515151"/>
          <w:sz w:val="20"/>
          <w:szCs w:val="20"/>
        </w:rPr>
        <w:tab/>
      </w:r>
    </w:p>
    <w:p w14:paraId="055C8896" w14:textId="77777777" w:rsidR="00EA2A96" w:rsidRPr="00753F5D" w:rsidRDefault="00EA2A96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</w:p>
    <w:p w14:paraId="47BE98DB" w14:textId="77777777" w:rsidR="00C44077" w:rsidRDefault="00C44077" w:rsidP="0014009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</w:p>
    <w:p w14:paraId="5FC3CC35" w14:textId="460FB2B2" w:rsidR="005E13D7" w:rsidRPr="005E13D7" w:rsidRDefault="00140094" w:rsidP="005E13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/>
          <w:sz w:val="20"/>
          <w:szCs w:val="20"/>
        </w:rPr>
      </w:pPr>
      <w:r w:rsidRPr="00140094">
        <w:rPr>
          <w:rFonts w:ascii="Helvetica" w:hAnsi="Helvetica" w:cs="Times New Roman"/>
          <w:b/>
          <w:color w:val="000000"/>
          <w:sz w:val="20"/>
          <w:szCs w:val="20"/>
        </w:rPr>
        <w:t>Transcript</w:t>
      </w:r>
    </w:p>
    <w:p w14:paraId="757DFBC5" w14:textId="77777777" w:rsidR="005E13D7" w:rsidRDefault="005E13D7" w:rsidP="005E13D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490D9517" w14:textId="77777777" w:rsidR="008046A0" w:rsidRP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8046A0">
        <w:rPr>
          <w:rFonts w:ascii="Helvetica" w:hAnsi="Helvetica" w:cs="Times New Roman"/>
          <w:i/>
          <w:color w:val="333333"/>
          <w:sz w:val="20"/>
          <w:szCs w:val="20"/>
        </w:rPr>
        <w:t xml:space="preserve">Sometimes the best insights come a while after an event takes place. This is one reason why After Action Reports are so valuable. </w:t>
      </w:r>
    </w:p>
    <w:p w14:paraId="60442836" w14:textId="77777777" w:rsid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291D8207" w14:textId="79A23E7D" w:rsidR="008046A0" w:rsidRP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8046A0">
        <w:rPr>
          <w:rFonts w:ascii="Helvetica" w:hAnsi="Helvetica" w:cs="Times New Roman"/>
          <w:i/>
          <w:color w:val="333333"/>
          <w:sz w:val="20"/>
          <w:szCs w:val="20"/>
        </w:rPr>
        <w:t xml:space="preserve">These summaries should present a balanced viewpoint. It is as important to highlight what went </w:t>
      </w:r>
      <w:proofErr w:type="gramStart"/>
      <w:r w:rsidRPr="008046A0">
        <w:rPr>
          <w:rFonts w:ascii="Helvetica" w:hAnsi="Helvetica" w:cs="Times New Roman"/>
          <w:i/>
          <w:color w:val="333333"/>
          <w:sz w:val="20"/>
          <w:szCs w:val="20"/>
        </w:rPr>
        <w:t>right</w:t>
      </w:r>
      <w:proofErr w:type="gramEnd"/>
      <w:r w:rsidRPr="008046A0">
        <w:rPr>
          <w:rFonts w:ascii="Helvetica" w:hAnsi="Helvetica" w:cs="Times New Roman"/>
          <w:i/>
          <w:color w:val="333333"/>
          <w:sz w:val="20"/>
          <w:szCs w:val="20"/>
        </w:rPr>
        <w:t xml:space="preserve"> as it is to indicate what could be improved. Properly written, After Action Reports provide insight into the effectiveness of training and the usefulness of policies and procedures.</w:t>
      </w:r>
    </w:p>
    <w:p w14:paraId="4F7C6D4B" w14:textId="77777777" w:rsid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6C1204E2" w14:textId="31C78D17" w:rsidR="008046A0" w:rsidRP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8046A0">
        <w:rPr>
          <w:rFonts w:ascii="Helvetica" w:hAnsi="Helvetica" w:cs="Times New Roman"/>
          <w:i/>
          <w:color w:val="333333"/>
          <w:sz w:val="20"/>
          <w:szCs w:val="20"/>
        </w:rPr>
        <w:t xml:space="preserve">These reports also give management a detailed look at how events unfolded and performance </w:t>
      </w:r>
      <w:proofErr w:type="gramStart"/>
      <w:r w:rsidRPr="008046A0">
        <w:rPr>
          <w:rFonts w:ascii="Helvetica" w:hAnsi="Helvetica" w:cs="Times New Roman"/>
          <w:i/>
          <w:color w:val="333333"/>
          <w:sz w:val="20"/>
          <w:szCs w:val="20"/>
        </w:rPr>
        <w:t>metrics which can help</w:t>
      </w:r>
      <w:proofErr w:type="gramEnd"/>
      <w:r w:rsidRPr="008046A0">
        <w:rPr>
          <w:rFonts w:ascii="Helvetica" w:hAnsi="Helvetica" w:cs="Times New Roman"/>
          <w:i/>
          <w:color w:val="333333"/>
          <w:sz w:val="20"/>
          <w:szCs w:val="20"/>
        </w:rPr>
        <w:t xml:space="preserve"> evaluate improvement over time. </w:t>
      </w:r>
    </w:p>
    <w:p w14:paraId="1D7F1803" w14:textId="77777777" w:rsid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0A5230BD" w14:textId="7379AA17" w:rsidR="008046A0" w:rsidRP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8046A0">
        <w:rPr>
          <w:rFonts w:ascii="Helvetica" w:hAnsi="Helvetica" w:cs="Times New Roman"/>
          <w:i/>
          <w:color w:val="333333"/>
          <w:sz w:val="20"/>
          <w:szCs w:val="20"/>
        </w:rPr>
        <w:t>With proper analysis, After Action Reports can help find the root causes of various disruptions and point the way to prevention.</w:t>
      </w:r>
    </w:p>
    <w:p w14:paraId="4B6D8B8D" w14:textId="77777777" w:rsid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0E248606" w14:textId="2FC8F50C" w:rsidR="008046A0" w:rsidRP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8046A0">
        <w:rPr>
          <w:rFonts w:ascii="Helvetica" w:hAnsi="Helvetica" w:cs="Times New Roman"/>
          <w:i/>
          <w:color w:val="333333"/>
          <w:sz w:val="20"/>
          <w:szCs w:val="20"/>
        </w:rPr>
        <w:t>Having detailed information on how the organization reacted to the crisis is very helpful.</w:t>
      </w:r>
    </w:p>
    <w:p w14:paraId="4DEBD943" w14:textId="77777777" w:rsid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2A3652F9" w14:textId="448F70EC" w:rsidR="008046A0" w:rsidRPr="008046A0" w:rsidRDefault="008046A0" w:rsidP="008046A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8046A0">
        <w:rPr>
          <w:rFonts w:ascii="Helvetica" w:hAnsi="Helvetica" w:cs="Times New Roman"/>
          <w:i/>
          <w:color w:val="333333"/>
          <w:sz w:val="20"/>
          <w:szCs w:val="20"/>
        </w:rPr>
        <w:t>Teach your ERT members how to complete an After Action Report. Make holding a detailed review of the report part of your mandatory post-event debriefing.</w:t>
      </w:r>
    </w:p>
    <w:p w14:paraId="7DDE2B52" w14:textId="160531BD" w:rsidR="004551A7" w:rsidRPr="004551A7" w:rsidRDefault="004551A7" w:rsidP="004551A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  <w:r w:rsidRPr="004551A7">
        <w:rPr>
          <w:rFonts w:ascii="Helvetica" w:hAnsi="Helvetica" w:cs="Times New Roman"/>
          <w:i/>
          <w:color w:val="333333"/>
          <w:sz w:val="20"/>
          <w:szCs w:val="20"/>
        </w:rPr>
        <w:t>.</w:t>
      </w:r>
    </w:p>
    <w:p w14:paraId="52EADC28" w14:textId="2CA151F1" w:rsidR="00806728" w:rsidRPr="00806728" w:rsidRDefault="00806728" w:rsidP="0012359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i/>
          <w:color w:val="333333"/>
          <w:sz w:val="20"/>
          <w:szCs w:val="20"/>
        </w:rPr>
      </w:pPr>
    </w:p>
    <w:p w14:paraId="2DB9FA7A" w14:textId="25EBFD96" w:rsidR="008F08FC" w:rsidRDefault="008F08FC" w:rsidP="00EA2A9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0"/>
          <w:szCs w:val="20"/>
        </w:rPr>
      </w:pPr>
    </w:p>
    <w:p w14:paraId="319918AF" w14:textId="12724C9E" w:rsidR="00EA2A96" w:rsidRPr="00753F5D" w:rsidRDefault="00EA2A96" w:rsidP="00EA2A96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Helvetica" w:hAnsi="Helvetica"/>
          <w:sz w:val="20"/>
          <w:szCs w:val="20"/>
        </w:rPr>
      </w:pPr>
    </w:p>
    <w:sectPr w:rsidR="00EA2A96" w:rsidRPr="00753F5D" w:rsidSect="00ED21ED">
      <w:headerReference w:type="default" r:id="rId10"/>
      <w:footerReference w:type="default" r:id="rId11"/>
      <w:pgSz w:w="12240" w:h="15840"/>
      <w:pgMar w:top="1728" w:right="720" w:bottom="1440" w:left="720" w:header="540" w:footer="9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3D11B" w14:textId="77777777" w:rsidR="006D3D93" w:rsidRDefault="006D3D93" w:rsidP="001E09EE">
      <w:pPr>
        <w:spacing w:after="0" w:line="240" w:lineRule="auto"/>
      </w:pPr>
      <w:r>
        <w:separator/>
      </w:r>
    </w:p>
  </w:endnote>
  <w:endnote w:type="continuationSeparator" w:id="0">
    <w:p w14:paraId="462FFCE6" w14:textId="77777777" w:rsidR="006D3D93" w:rsidRDefault="006D3D93" w:rsidP="001E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8B3A" w14:textId="77777777" w:rsidR="006D3D93" w:rsidRPr="00CD0203" w:rsidRDefault="006D3D93" w:rsidP="0021337A">
    <w:pPr>
      <w:spacing w:after="0"/>
      <w:rPr>
        <w:rFonts w:ascii="Arial" w:eastAsia="Times New Roman" w:hAnsi="Arial" w:cs="Times New Roman"/>
        <w:color w:val="808080" w:themeColor="background1" w:themeShade="80"/>
        <w:sz w:val="16"/>
        <w:szCs w:val="16"/>
      </w:rPr>
    </w:pPr>
    <w:r w:rsidRPr="00CD0203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7968" behindDoc="0" locked="0" layoutInCell="1" allowOverlap="1" wp14:anchorId="42F1B38D" wp14:editId="4D82073B">
          <wp:simplePos x="0" y="0"/>
          <wp:positionH relativeFrom="column">
            <wp:posOffset>5937250</wp:posOffset>
          </wp:positionH>
          <wp:positionV relativeFrom="paragraph">
            <wp:posOffset>10160</wp:posOffset>
          </wp:positionV>
          <wp:extent cx="1040130" cy="349250"/>
          <wp:effectExtent l="0" t="0" r="1270" b="6350"/>
          <wp:wrapThrough wrapText="bothSides">
            <wp:wrapPolygon edited="0">
              <wp:start x="527" y="0"/>
              <wp:lineTo x="0" y="4713"/>
              <wp:lineTo x="0" y="15709"/>
              <wp:lineTo x="1582" y="20422"/>
              <wp:lineTo x="5275" y="20422"/>
              <wp:lineTo x="21099" y="17280"/>
              <wp:lineTo x="21099" y="3142"/>
              <wp:lineTo x="5802" y="0"/>
              <wp:lineTo x="527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203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t>NOTE</w:t>
    </w:r>
    <w:r w:rsidRPr="00CD0203">
      <w:rPr>
        <w:rFonts w:ascii="Arial" w:eastAsia="Times New Roman" w:hAnsi="Arial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</w:rPr>
      <w:t>:</w:t>
    </w:r>
    <w:r w:rsidRPr="00CD0203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t xml:space="preserve"> You are welcome to modify, copy, reproduce, republish, upload, post, transmit or distribute the materials </w:t>
    </w:r>
    <w:r w:rsidRPr="00CD0203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br/>
      <w:t>found on the Ready Rating Resource Center provided that you include the following copyright notice on your use:</w:t>
    </w:r>
  </w:p>
  <w:p w14:paraId="117297A1" w14:textId="5E1A0677" w:rsidR="006D3D93" w:rsidRPr="0021337A" w:rsidRDefault="006D3D93" w:rsidP="0021337A">
    <w:pPr>
      <w:rPr>
        <w:rFonts w:ascii="Times" w:eastAsia="Times New Roman" w:hAnsi="Times" w:cs="Times New Roman"/>
        <w:sz w:val="16"/>
        <w:szCs w:val="16"/>
      </w:rPr>
    </w:pPr>
    <w:r>
      <w:rPr>
        <w:rFonts w:ascii="Arial" w:hAnsi="Arial" w:cs="Arial"/>
        <w:i/>
        <w:iCs/>
        <w:color w:val="808080" w:themeColor="background1" w:themeShade="80"/>
        <w:sz w:val="16"/>
        <w:szCs w:val="16"/>
      </w:rPr>
      <w:br/>
    </w:r>
    <w:r w:rsidRPr="00CD0203">
      <w:rPr>
        <w:rFonts w:ascii="Arial" w:hAnsi="Arial" w:cs="Arial"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05C4890" wp14:editId="3F5885E4">
              <wp:simplePos x="0" y="0"/>
              <wp:positionH relativeFrom="column">
                <wp:posOffset>4191000</wp:posOffset>
              </wp:positionH>
              <wp:positionV relativeFrom="paragraph">
                <wp:posOffset>212090</wp:posOffset>
              </wp:positionV>
              <wp:extent cx="300355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7ED02" w14:textId="77777777" w:rsidR="006D3D93" w:rsidRPr="00CD0203" w:rsidRDefault="006D3D93" w:rsidP="0021337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D0203">
                            <w:rPr>
                              <w:rFonts w:ascii="Arial" w:eastAsia="Times New Roman" w:hAnsi="Arial" w:cs="Lucida Grande"/>
                              <w:color w:val="808080" w:themeColor="background1" w:themeShade="80"/>
                              <w:sz w:val="16"/>
                              <w:szCs w:val="16"/>
                            </w:rPr>
                            <w:t>Find tools at ReadyRating.com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30pt;margin-top:16.7pt;width:236.5pt;height:18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2K8c8CAAAOBgAADgAAAGRycy9lMm9Eb2MueG1srFRLb9swDL4P2H8QdE9tJ07X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" filled="f" stroked="f">
              <v:textbox>
                <w:txbxContent>
                  <w:p w14:paraId="1D17ED02" w14:textId="77777777" w:rsidR="006C4889" w:rsidRPr="00CD0203" w:rsidRDefault="006C4889" w:rsidP="0021337A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D0203">
                      <w:rPr>
                        <w:rFonts w:ascii="Arial" w:eastAsia="Times New Roman" w:hAnsi="Arial" w:cs="Lucida Grande"/>
                        <w:color w:val="808080" w:themeColor="background1" w:themeShade="80"/>
                        <w:sz w:val="16"/>
                        <w:szCs w:val="16"/>
                      </w:rPr>
                      <w:t>Find tools at ReadyRating.com</w:t>
                    </w:r>
                  </w:p>
                </w:txbxContent>
              </v:textbox>
            </v:shape>
          </w:pict>
        </mc:Fallback>
      </mc:AlternateContent>
    </w:r>
    <w:r w:rsidRPr="00CD0203">
      <w:rPr>
        <w:rFonts w:ascii="Arial" w:hAnsi="Arial" w:cs="Arial"/>
        <w:i/>
        <w:iCs/>
        <w:color w:val="808080" w:themeColor="background1" w:themeShade="80"/>
        <w:sz w:val="16"/>
        <w:szCs w:val="16"/>
      </w:rPr>
      <w:t>Courtesy of The American Red Cross. © 2015 The American National Red Cross. All rights reserved.</w:t>
    </w:r>
    <w:r w:rsidRPr="00CD0203">
      <w:rPr>
        <w:rFonts w:ascii="Arial" w:hAnsi="Arial" w:cs="Arial"/>
        <w:i/>
        <w:iCs/>
        <w:color w:val="808080" w:themeColor="background1" w:themeShade="80"/>
        <w:sz w:val="16"/>
        <w:szCs w:val="16"/>
      </w:rPr>
      <w:br/>
      <w:t>Adaptation by __________________________.</w:t>
    </w:r>
    <w:r>
      <w:rPr>
        <w:rFonts w:ascii="Arial" w:hAnsi="Arial" w:cs="Arial"/>
        <w:i/>
        <w:iCs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EC2AC" w14:textId="77777777" w:rsidR="006D3D93" w:rsidRDefault="006D3D93" w:rsidP="001E09EE">
      <w:pPr>
        <w:spacing w:after="0" w:line="240" w:lineRule="auto"/>
      </w:pPr>
      <w:r>
        <w:separator/>
      </w:r>
    </w:p>
  </w:footnote>
  <w:footnote w:type="continuationSeparator" w:id="0">
    <w:p w14:paraId="418AE49F" w14:textId="77777777" w:rsidR="006D3D93" w:rsidRDefault="006D3D93" w:rsidP="001E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92E55" w14:textId="67682295" w:rsidR="006D3D93" w:rsidRPr="001048F9" w:rsidRDefault="006D3D93" w:rsidP="001048F9">
    <w:pPr>
      <w:pStyle w:val="Header"/>
      <w:rPr>
        <w:rFonts w:ascii="Arial" w:hAnsi="Arial"/>
        <w:color w:val="808080" w:themeColor="background1" w:themeShade="80"/>
        <w:sz w:val="32"/>
        <w:szCs w:val="32"/>
      </w:rPr>
    </w:pPr>
    <w:r w:rsidRPr="00F44A3A">
      <w:rPr>
        <w:rFonts w:ascii="Arial" w:hAnsi="Arial"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65920" behindDoc="0" locked="0" layoutInCell="1" allowOverlap="1" wp14:anchorId="61ADB9D6" wp14:editId="60BF4213">
          <wp:simplePos x="0" y="0"/>
          <wp:positionH relativeFrom="column">
            <wp:posOffset>5099050</wp:posOffset>
          </wp:positionH>
          <wp:positionV relativeFrom="paragraph">
            <wp:posOffset>-154305</wp:posOffset>
          </wp:positionV>
          <wp:extent cx="1816100" cy="6800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_RR_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6E68">
      <w:rPr>
        <w:rFonts w:ascii="Arial" w:hAnsi="Arial"/>
        <w:color w:val="808080" w:themeColor="background1" w:themeShade="80"/>
        <w:sz w:val="32"/>
        <w:szCs w:val="32"/>
      </w:rPr>
      <w:t xml:space="preserve">After Action Report </w:t>
    </w:r>
    <w:r>
      <w:rPr>
        <w:rFonts w:ascii="Arial" w:hAnsi="Arial"/>
        <w:color w:val="808080" w:themeColor="background1" w:themeShade="80"/>
        <w:sz w:val="32"/>
        <w:szCs w:val="32"/>
      </w:rPr>
      <w:t>Transcript</w:t>
    </w:r>
  </w:p>
  <w:p w14:paraId="6C23BEFC" w14:textId="3D16BFC3" w:rsidR="006D3D93" w:rsidRDefault="006D3D93" w:rsidP="001048F9">
    <w:pPr>
      <w:pStyle w:val="Header"/>
    </w:pPr>
    <w:r w:rsidRPr="00984667">
      <w:rPr>
        <w:i/>
        <w:noProof/>
        <w:color w:val="808080" w:themeColor="background1" w:themeShade="80"/>
        <w:sz w:val="20"/>
      </w:rPr>
      <w:drawing>
        <wp:anchor distT="0" distB="0" distL="114300" distR="114300" simplePos="0" relativeHeight="251664896" behindDoc="1" locked="0" layoutInCell="1" allowOverlap="1" wp14:anchorId="2456ABFE" wp14:editId="2C1107FD">
          <wp:simplePos x="0" y="0"/>
          <wp:positionH relativeFrom="column">
            <wp:posOffset>-488950</wp:posOffset>
          </wp:positionH>
          <wp:positionV relativeFrom="paragraph">
            <wp:posOffset>116840</wp:posOffset>
          </wp:positionV>
          <wp:extent cx="7772400" cy="1587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667">
      <w:rPr>
        <w:sz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3DD"/>
    <w:multiLevelType w:val="hybridMultilevel"/>
    <w:tmpl w:val="3358225A"/>
    <w:lvl w:ilvl="0" w:tplc="73CA7A2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1259B"/>
    <w:multiLevelType w:val="hybridMultilevel"/>
    <w:tmpl w:val="CF7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7708"/>
    <w:multiLevelType w:val="hybridMultilevel"/>
    <w:tmpl w:val="5F9C76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BE7AA3"/>
    <w:multiLevelType w:val="hybridMultilevel"/>
    <w:tmpl w:val="31F63A6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8DB"/>
    <w:multiLevelType w:val="hybridMultilevel"/>
    <w:tmpl w:val="5BF6653C"/>
    <w:lvl w:ilvl="0" w:tplc="73CA7A2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73CA7A24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0C6485"/>
    <w:multiLevelType w:val="hybridMultilevel"/>
    <w:tmpl w:val="15EC55AC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E19AF"/>
    <w:multiLevelType w:val="hybridMultilevel"/>
    <w:tmpl w:val="213C6230"/>
    <w:lvl w:ilvl="0" w:tplc="1FE4F0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D080D"/>
    <w:multiLevelType w:val="hybridMultilevel"/>
    <w:tmpl w:val="65D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380D"/>
    <w:multiLevelType w:val="hybridMultilevel"/>
    <w:tmpl w:val="1E74A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F1634F"/>
    <w:multiLevelType w:val="hybridMultilevel"/>
    <w:tmpl w:val="0D6E9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0211BE"/>
    <w:multiLevelType w:val="hybridMultilevel"/>
    <w:tmpl w:val="993ABC32"/>
    <w:lvl w:ilvl="0" w:tplc="73CA7A24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7155299"/>
    <w:multiLevelType w:val="hybridMultilevel"/>
    <w:tmpl w:val="F68A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A13D7"/>
    <w:multiLevelType w:val="hybridMultilevel"/>
    <w:tmpl w:val="2428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4D50"/>
    <w:multiLevelType w:val="hybridMultilevel"/>
    <w:tmpl w:val="733098CE"/>
    <w:lvl w:ilvl="0" w:tplc="73CA7A24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FD100AC"/>
    <w:multiLevelType w:val="hybridMultilevel"/>
    <w:tmpl w:val="FCECA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C034D9"/>
    <w:multiLevelType w:val="hybridMultilevel"/>
    <w:tmpl w:val="3BB86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D36DE"/>
    <w:multiLevelType w:val="hybridMultilevel"/>
    <w:tmpl w:val="5A0610FA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E420A"/>
    <w:multiLevelType w:val="hybridMultilevel"/>
    <w:tmpl w:val="770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83EE9"/>
    <w:multiLevelType w:val="hybridMultilevel"/>
    <w:tmpl w:val="817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52454"/>
    <w:multiLevelType w:val="hybridMultilevel"/>
    <w:tmpl w:val="D74AE70C"/>
    <w:lvl w:ilvl="0" w:tplc="1FE4F0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F143B"/>
    <w:multiLevelType w:val="hybridMultilevel"/>
    <w:tmpl w:val="832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B48E1"/>
    <w:multiLevelType w:val="hybridMultilevel"/>
    <w:tmpl w:val="6AA0D8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FF24B1E"/>
    <w:multiLevelType w:val="hybridMultilevel"/>
    <w:tmpl w:val="F0B2A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8C728F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BAAE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1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B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6A08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0441981"/>
    <w:multiLevelType w:val="hybridMultilevel"/>
    <w:tmpl w:val="39FAAE4E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B6BA1"/>
    <w:multiLevelType w:val="hybridMultilevel"/>
    <w:tmpl w:val="944A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12102"/>
    <w:multiLevelType w:val="hybridMultilevel"/>
    <w:tmpl w:val="0066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7A2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C55BA"/>
    <w:multiLevelType w:val="hybridMultilevel"/>
    <w:tmpl w:val="2304DCE4"/>
    <w:lvl w:ilvl="0" w:tplc="73CA7A2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>
    <w:nsid w:val="597E7F21"/>
    <w:multiLevelType w:val="hybridMultilevel"/>
    <w:tmpl w:val="DD3E1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BB0A8A"/>
    <w:multiLevelType w:val="hybridMultilevel"/>
    <w:tmpl w:val="854C3DC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352B4"/>
    <w:multiLevelType w:val="hybridMultilevel"/>
    <w:tmpl w:val="206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31ED9"/>
    <w:multiLevelType w:val="hybridMultilevel"/>
    <w:tmpl w:val="3CFC0DF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4140589"/>
    <w:multiLevelType w:val="hybridMultilevel"/>
    <w:tmpl w:val="20582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93BD7"/>
    <w:multiLevelType w:val="hybridMultilevel"/>
    <w:tmpl w:val="C506E854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252B4"/>
    <w:multiLevelType w:val="hybridMultilevel"/>
    <w:tmpl w:val="191A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A05D4"/>
    <w:multiLevelType w:val="hybridMultilevel"/>
    <w:tmpl w:val="AE80166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21C33"/>
    <w:multiLevelType w:val="hybridMultilevel"/>
    <w:tmpl w:val="16B8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15F1D"/>
    <w:multiLevelType w:val="hybridMultilevel"/>
    <w:tmpl w:val="6DC8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31"/>
  </w:num>
  <w:num w:numId="5">
    <w:abstractNumId w:val="15"/>
  </w:num>
  <w:num w:numId="6">
    <w:abstractNumId w:val="27"/>
  </w:num>
  <w:num w:numId="7">
    <w:abstractNumId w:val="8"/>
  </w:num>
  <w:num w:numId="8">
    <w:abstractNumId w:val="12"/>
  </w:num>
  <w:num w:numId="9">
    <w:abstractNumId w:val="29"/>
  </w:num>
  <w:num w:numId="10">
    <w:abstractNumId w:val="36"/>
  </w:num>
  <w:num w:numId="11">
    <w:abstractNumId w:val="1"/>
  </w:num>
  <w:num w:numId="12">
    <w:abstractNumId w:val="11"/>
  </w:num>
  <w:num w:numId="13">
    <w:abstractNumId w:val="24"/>
  </w:num>
  <w:num w:numId="14">
    <w:abstractNumId w:val="33"/>
  </w:num>
  <w:num w:numId="15">
    <w:abstractNumId w:val="18"/>
  </w:num>
  <w:num w:numId="16">
    <w:abstractNumId w:val="17"/>
  </w:num>
  <w:num w:numId="17">
    <w:abstractNumId w:val="35"/>
  </w:num>
  <w:num w:numId="18">
    <w:abstractNumId w:val="9"/>
  </w:num>
  <w:num w:numId="19">
    <w:abstractNumId w:val="20"/>
  </w:num>
  <w:num w:numId="20">
    <w:abstractNumId w:val="30"/>
  </w:num>
  <w:num w:numId="21">
    <w:abstractNumId w:val="2"/>
  </w:num>
  <w:num w:numId="22">
    <w:abstractNumId w:val="7"/>
  </w:num>
  <w:num w:numId="23">
    <w:abstractNumId w:val="13"/>
  </w:num>
  <w:num w:numId="24">
    <w:abstractNumId w:val="32"/>
  </w:num>
  <w:num w:numId="25">
    <w:abstractNumId w:val="25"/>
  </w:num>
  <w:num w:numId="26">
    <w:abstractNumId w:val="26"/>
  </w:num>
  <w:num w:numId="27">
    <w:abstractNumId w:val="4"/>
  </w:num>
  <w:num w:numId="28">
    <w:abstractNumId w:val="10"/>
  </w:num>
  <w:num w:numId="29">
    <w:abstractNumId w:val="3"/>
  </w:num>
  <w:num w:numId="30">
    <w:abstractNumId w:val="34"/>
  </w:num>
  <w:num w:numId="31">
    <w:abstractNumId w:val="0"/>
  </w:num>
  <w:num w:numId="32">
    <w:abstractNumId w:val="28"/>
  </w:num>
  <w:num w:numId="33">
    <w:abstractNumId w:val="23"/>
  </w:num>
  <w:num w:numId="34">
    <w:abstractNumId w:val="5"/>
  </w:num>
  <w:num w:numId="35">
    <w:abstractNumId w:val="16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EE"/>
    <w:rsid w:val="000265B5"/>
    <w:rsid w:val="00077F6A"/>
    <w:rsid w:val="000A0765"/>
    <w:rsid w:val="000C1CA2"/>
    <w:rsid w:val="001048F9"/>
    <w:rsid w:val="0011007F"/>
    <w:rsid w:val="00112026"/>
    <w:rsid w:val="00123596"/>
    <w:rsid w:val="00140094"/>
    <w:rsid w:val="001532BE"/>
    <w:rsid w:val="00182A98"/>
    <w:rsid w:val="00197846"/>
    <w:rsid w:val="001D685C"/>
    <w:rsid w:val="001E09EE"/>
    <w:rsid w:val="001F445A"/>
    <w:rsid w:val="0021337A"/>
    <w:rsid w:val="0022724F"/>
    <w:rsid w:val="002F6AB8"/>
    <w:rsid w:val="00315ECB"/>
    <w:rsid w:val="003425B9"/>
    <w:rsid w:val="00371E3B"/>
    <w:rsid w:val="003858F2"/>
    <w:rsid w:val="003F2028"/>
    <w:rsid w:val="00403021"/>
    <w:rsid w:val="004046D6"/>
    <w:rsid w:val="00431EA9"/>
    <w:rsid w:val="004551A7"/>
    <w:rsid w:val="00462D8E"/>
    <w:rsid w:val="00463DEB"/>
    <w:rsid w:val="00470D5D"/>
    <w:rsid w:val="004736B8"/>
    <w:rsid w:val="00484E63"/>
    <w:rsid w:val="005103C2"/>
    <w:rsid w:val="005358B7"/>
    <w:rsid w:val="00536B73"/>
    <w:rsid w:val="005E13D7"/>
    <w:rsid w:val="005E6F9F"/>
    <w:rsid w:val="0060358E"/>
    <w:rsid w:val="00617082"/>
    <w:rsid w:val="00640A8F"/>
    <w:rsid w:val="00643B7D"/>
    <w:rsid w:val="0066123A"/>
    <w:rsid w:val="00676B49"/>
    <w:rsid w:val="006C4889"/>
    <w:rsid w:val="006D39B5"/>
    <w:rsid w:val="006D3D93"/>
    <w:rsid w:val="006E6E68"/>
    <w:rsid w:val="006E77E9"/>
    <w:rsid w:val="006F7160"/>
    <w:rsid w:val="00753F5D"/>
    <w:rsid w:val="00771CAB"/>
    <w:rsid w:val="00774B49"/>
    <w:rsid w:val="00783118"/>
    <w:rsid w:val="007A6C43"/>
    <w:rsid w:val="007B23D1"/>
    <w:rsid w:val="007C28A3"/>
    <w:rsid w:val="008046A0"/>
    <w:rsid w:val="00806728"/>
    <w:rsid w:val="00872CFC"/>
    <w:rsid w:val="008C0991"/>
    <w:rsid w:val="008D5479"/>
    <w:rsid w:val="008F08FC"/>
    <w:rsid w:val="008F2811"/>
    <w:rsid w:val="008F75E1"/>
    <w:rsid w:val="00956D8B"/>
    <w:rsid w:val="00984667"/>
    <w:rsid w:val="009B3F53"/>
    <w:rsid w:val="009D4377"/>
    <w:rsid w:val="009D4AEB"/>
    <w:rsid w:val="00A031F9"/>
    <w:rsid w:val="00A036AC"/>
    <w:rsid w:val="00A320E5"/>
    <w:rsid w:val="00A634FF"/>
    <w:rsid w:val="00A65610"/>
    <w:rsid w:val="00A76A9A"/>
    <w:rsid w:val="00A93BBA"/>
    <w:rsid w:val="00A941DD"/>
    <w:rsid w:val="00B4721D"/>
    <w:rsid w:val="00B63533"/>
    <w:rsid w:val="00B67F08"/>
    <w:rsid w:val="00B87BD7"/>
    <w:rsid w:val="00BC0C6F"/>
    <w:rsid w:val="00BC23DA"/>
    <w:rsid w:val="00BF289E"/>
    <w:rsid w:val="00C01753"/>
    <w:rsid w:val="00C04CA2"/>
    <w:rsid w:val="00C44077"/>
    <w:rsid w:val="00C4785E"/>
    <w:rsid w:val="00C544B8"/>
    <w:rsid w:val="00CB5682"/>
    <w:rsid w:val="00CD317D"/>
    <w:rsid w:val="00D128B1"/>
    <w:rsid w:val="00D20196"/>
    <w:rsid w:val="00D3567E"/>
    <w:rsid w:val="00D3572C"/>
    <w:rsid w:val="00DF4E45"/>
    <w:rsid w:val="00DF5B2F"/>
    <w:rsid w:val="00E3525C"/>
    <w:rsid w:val="00E421EA"/>
    <w:rsid w:val="00E620D4"/>
    <w:rsid w:val="00E72EC4"/>
    <w:rsid w:val="00E82E22"/>
    <w:rsid w:val="00EA2A96"/>
    <w:rsid w:val="00EA3A63"/>
    <w:rsid w:val="00EB238D"/>
    <w:rsid w:val="00ED21ED"/>
    <w:rsid w:val="00ED3AB7"/>
    <w:rsid w:val="00F44A3A"/>
    <w:rsid w:val="00FA439A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9A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FC"/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FC"/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DefaultParagraphFon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E6F9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ADE0-92ED-804B-A13A-DA402575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HeyeckM</dc:creator>
  <cp:keywords/>
  <dc:description/>
  <cp:lastModifiedBy>Anthony Comito</cp:lastModifiedBy>
  <cp:revision>3</cp:revision>
  <dcterms:created xsi:type="dcterms:W3CDTF">2015-08-22T21:16:00Z</dcterms:created>
  <dcterms:modified xsi:type="dcterms:W3CDTF">2015-08-22T21:16:00Z</dcterms:modified>
</cp:coreProperties>
</file>